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0" w:rsidRPr="009731EE" w:rsidRDefault="00A42110" w:rsidP="000962D6">
      <w:pPr>
        <w:tabs>
          <w:tab w:val="left" w:pos="126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9731EE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9731EE">
        <w:rPr>
          <w:rFonts w:ascii="標楷體" w:eastAsia="標楷體" w:hAnsi="標楷體" w:hint="eastAsia"/>
          <w:b/>
          <w:bCs/>
          <w:sz w:val="32"/>
          <w:szCs w:val="32"/>
        </w:rPr>
        <w:t>南市</w:t>
      </w:r>
      <w:r w:rsidRPr="00E06E03">
        <w:rPr>
          <w:rFonts w:eastAsia="標楷體" w:hint="eastAsia"/>
          <w:b/>
          <w:sz w:val="32"/>
          <w:szCs w:val="32"/>
        </w:rPr>
        <w:t>文化資產審議會</w:t>
      </w:r>
    </w:p>
    <w:p w:rsidR="00A42110" w:rsidRPr="009731EE" w:rsidRDefault="00A42110" w:rsidP="00B42672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731EE">
        <w:rPr>
          <w:rFonts w:ascii="標楷體" w:eastAsia="標楷體" w:hAnsi="標楷體" w:hint="eastAsia"/>
          <w:b/>
          <w:kern w:val="0"/>
          <w:sz w:val="32"/>
          <w:szCs w:val="32"/>
        </w:rPr>
        <w:t>旁聽申請表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94"/>
        <w:gridCol w:w="6790"/>
      </w:tblGrid>
      <w:tr w:rsidR="00A42110" w:rsidRPr="00FC1472" w:rsidTr="00556145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906966" w:rsidRDefault="00A42110" w:rsidP="00F41125">
            <w:pPr>
              <w:ind w:left="1602" w:hangingChars="500" w:hanging="1602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906966">
              <w:rPr>
                <w:rFonts w:eastAsia="標楷體" w:hint="eastAsia"/>
                <w:b/>
                <w:sz w:val="32"/>
                <w:szCs w:val="32"/>
              </w:rPr>
              <w:t>會議名稱：</w:t>
            </w:r>
            <w:proofErr w:type="gramStart"/>
            <w:r w:rsidR="00190C10" w:rsidRPr="00190C10">
              <w:rPr>
                <w:rFonts w:eastAsia="標楷體"/>
                <w:b/>
                <w:sz w:val="32"/>
                <w:szCs w:val="32"/>
              </w:rPr>
              <w:t>臺</w:t>
            </w:r>
            <w:proofErr w:type="gramEnd"/>
            <w:r w:rsidR="00190C10" w:rsidRPr="00190C10">
              <w:rPr>
                <w:rFonts w:eastAsia="標楷體"/>
                <w:b/>
                <w:sz w:val="32"/>
                <w:szCs w:val="32"/>
              </w:rPr>
              <w:t>南市傳統工藝暨文化資產保存技術</w:t>
            </w:r>
            <w:r w:rsidR="00190C10" w:rsidRPr="00190C10">
              <w:rPr>
                <w:rFonts w:eastAsia="標楷體" w:hint="eastAsia"/>
                <w:b/>
                <w:sz w:val="32"/>
                <w:szCs w:val="32"/>
              </w:rPr>
              <w:t>及</w:t>
            </w:r>
            <w:r w:rsidR="00190C10" w:rsidRPr="00190C10">
              <w:rPr>
                <w:rFonts w:eastAsia="標楷體"/>
                <w:b/>
                <w:sz w:val="32"/>
                <w:szCs w:val="32"/>
              </w:rPr>
              <w:t>保存者審議會</w:t>
            </w:r>
            <w:r w:rsidR="00F41125">
              <w:rPr>
                <w:rFonts w:eastAsia="標楷體" w:hint="eastAsia"/>
                <w:b/>
                <w:sz w:val="32"/>
                <w:szCs w:val="32"/>
              </w:rPr>
              <w:t>109</w:t>
            </w:r>
            <w:r w:rsidR="00190C10" w:rsidRPr="00190C10">
              <w:rPr>
                <w:rFonts w:eastAsia="標楷體"/>
                <w:b/>
                <w:sz w:val="32"/>
                <w:szCs w:val="32"/>
              </w:rPr>
              <w:t>年第</w:t>
            </w:r>
            <w:r w:rsidR="00F41125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="00190C10" w:rsidRPr="00190C10">
              <w:rPr>
                <w:rFonts w:eastAsia="標楷體"/>
                <w:b/>
                <w:sz w:val="32"/>
                <w:szCs w:val="32"/>
              </w:rPr>
              <w:t>次審議會議</w:t>
            </w:r>
          </w:p>
        </w:tc>
      </w:tr>
      <w:tr w:rsidR="00A42110" w:rsidRPr="00FC1472" w:rsidTr="00556145">
        <w:trPr>
          <w:trHeight w:val="607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556145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單　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556145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電　話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556145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地　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556145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D95F37" w:rsidRPr="00FC1472" w:rsidTr="00556145">
        <w:trPr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F37" w:rsidRPr="00044AC6" w:rsidRDefault="00D95F37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是否登記發言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F37" w:rsidRPr="009731EE" w:rsidRDefault="00D95F37" w:rsidP="00F41125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□不登記發言</w:t>
            </w:r>
          </w:p>
        </w:tc>
      </w:tr>
      <w:tr w:rsidR="00D95F37" w:rsidRPr="00FC1472" w:rsidTr="00556145">
        <w:trPr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F37" w:rsidRDefault="00D95F37" w:rsidP="00556145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F37" w:rsidRPr="00D95F37" w:rsidRDefault="00D95F37" w:rsidP="00F41125">
            <w:pPr>
              <w:snapToGrid w:val="0"/>
              <w:spacing w:beforeLines="50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FC14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是(請勾選欲發言之議案)</w:t>
            </w:r>
          </w:p>
          <w:p w:rsidR="00D95F37" w:rsidRDefault="00D95F37" w:rsidP="00F41125">
            <w:pPr>
              <w:snapToGrid w:val="0"/>
              <w:spacing w:beforeLines="50"/>
              <w:ind w:leftChars="192" w:left="745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14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21DF">
              <w:rPr>
                <w:rFonts w:ascii="標楷體" w:eastAsia="標楷體" w:hAnsi="標楷體" w:hint="eastAsia"/>
                <w:sz w:val="28"/>
                <w:szCs w:val="28"/>
              </w:rPr>
              <w:t>審議事項：</w:t>
            </w:r>
            <w:r w:rsidR="00FD21DF">
              <w:rPr>
                <w:rFonts w:eastAsia="標楷體" w:hint="eastAsia"/>
                <w:bCs/>
                <w:sz w:val="28"/>
                <w:szCs w:val="28"/>
              </w:rPr>
              <w:t>傳統</w:t>
            </w:r>
            <w:r w:rsidR="00190C10">
              <w:rPr>
                <w:rFonts w:eastAsia="標楷體" w:hint="eastAsia"/>
                <w:bCs/>
                <w:sz w:val="28"/>
                <w:szCs w:val="28"/>
              </w:rPr>
              <w:t>工藝</w:t>
            </w:r>
            <w:r w:rsidR="00FD21DF" w:rsidRPr="002D75EA">
              <w:rPr>
                <w:rFonts w:eastAsia="標楷體"/>
                <w:sz w:val="28"/>
                <w:szCs w:val="28"/>
              </w:rPr>
              <w:t>：</w:t>
            </w:r>
            <w:r w:rsidR="00556145">
              <w:rPr>
                <w:rFonts w:eastAsia="標楷體" w:hint="eastAsia"/>
                <w:sz w:val="28"/>
                <w:szCs w:val="28"/>
              </w:rPr>
              <w:t>小木作</w:t>
            </w:r>
            <w:r w:rsidR="00FD21DF">
              <w:rPr>
                <w:rFonts w:eastAsia="標楷體" w:hint="eastAsia"/>
                <w:sz w:val="28"/>
                <w:szCs w:val="28"/>
              </w:rPr>
              <w:t>－</w:t>
            </w:r>
            <w:r w:rsidR="00556145">
              <w:rPr>
                <w:rFonts w:eastAsia="標楷體" w:hint="eastAsia"/>
                <w:sz w:val="28"/>
                <w:szCs w:val="28"/>
              </w:rPr>
              <w:t>王永源</w:t>
            </w:r>
          </w:p>
        </w:tc>
      </w:tr>
    </w:tbl>
    <w:p w:rsidR="00A42110" w:rsidRPr="009731EE" w:rsidRDefault="00A42110" w:rsidP="00D95F37">
      <w:pPr>
        <w:tabs>
          <w:tab w:val="left" w:pos="540"/>
          <w:tab w:val="left" w:pos="720"/>
        </w:tabs>
        <w:spacing w:line="500" w:lineRule="exact"/>
        <w:ind w:left="1040" w:hangingChars="371" w:hanging="1040"/>
        <w:jc w:val="both"/>
        <w:rPr>
          <w:rFonts w:ascii="標楷體" w:eastAsia="標楷體" w:hAnsi="標楷體"/>
          <w:b/>
          <w:sz w:val="28"/>
          <w:szCs w:val="28"/>
        </w:rPr>
      </w:pPr>
      <w:r w:rsidRPr="009731EE">
        <w:rPr>
          <w:rFonts w:ascii="標楷體" w:eastAsia="標楷體" w:hAnsi="標楷體" w:hint="eastAsia"/>
          <w:b/>
          <w:sz w:val="28"/>
          <w:szCs w:val="28"/>
        </w:rPr>
        <w:t>相關注意事項：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因場地大小限制，本次會議旁聽之總人數以</w:t>
      </w:r>
      <w:r w:rsidRPr="009731EE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人為限，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請於</w:t>
      </w:r>
      <w:r w:rsidRPr="009731EE">
        <w:rPr>
          <w:rFonts w:ascii="標楷體" w:eastAsia="標楷體" w:hAnsi="標楷體"/>
          <w:sz w:val="28"/>
          <w:szCs w:val="28"/>
        </w:rPr>
        <w:t>10</w:t>
      </w:r>
      <w:r w:rsidR="00F41125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F41125">
        <w:rPr>
          <w:rFonts w:ascii="標楷體" w:eastAsia="標楷體" w:hAnsi="標楷體" w:hint="eastAsia"/>
          <w:sz w:val="28"/>
          <w:szCs w:val="28"/>
        </w:rPr>
        <w:t>09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F41125">
        <w:rPr>
          <w:rFonts w:ascii="標楷體" w:eastAsia="標楷體" w:hAnsi="標楷體" w:hint="eastAsia"/>
          <w:sz w:val="28"/>
          <w:szCs w:val="28"/>
        </w:rPr>
        <w:t>29</w:t>
      </w:r>
      <w:r w:rsidRPr="009731EE">
        <w:rPr>
          <w:rFonts w:ascii="標楷體" w:eastAsia="標楷體" w:hAnsi="標楷體" w:hint="eastAsia"/>
          <w:sz w:val="28"/>
          <w:szCs w:val="28"/>
        </w:rPr>
        <w:t>日</w:t>
      </w:r>
      <w:r w:rsidR="00F41125">
        <w:rPr>
          <w:rFonts w:ascii="標楷體" w:eastAsia="標楷體" w:hAnsi="標楷體" w:hint="eastAsia"/>
          <w:sz w:val="28"/>
          <w:szCs w:val="28"/>
        </w:rPr>
        <w:t>下</w:t>
      </w:r>
      <w:r w:rsidRPr="009731EE">
        <w:rPr>
          <w:rFonts w:ascii="標楷體" w:eastAsia="標楷體" w:hAnsi="標楷體" w:hint="eastAsia"/>
          <w:sz w:val="28"/>
          <w:szCs w:val="28"/>
        </w:rPr>
        <w:t>午</w:t>
      </w:r>
      <w:r w:rsidR="00F41125">
        <w:rPr>
          <w:rFonts w:ascii="標楷體" w:eastAsia="標楷體" w:hAnsi="標楷體" w:hint="eastAsia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點前提出申請</w:t>
      </w:r>
      <w:r w:rsidRPr="009731EE">
        <w:rPr>
          <w:rFonts w:ascii="標楷體" w:eastAsia="標楷體" w:hAnsi="標楷體"/>
          <w:sz w:val="28"/>
          <w:szCs w:val="28"/>
        </w:rPr>
        <w:t>(</w:t>
      </w:r>
      <w:r w:rsidRPr="009731EE">
        <w:rPr>
          <w:rFonts w:ascii="標楷體" w:eastAsia="標楷體" w:hAnsi="標楷體" w:hint="eastAsia"/>
          <w:sz w:val="28"/>
          <w:szCs w:val="28"/>
        </w:rPr>
        <w:t>以</w:t>
      </w:r>
      <w:r w:rsidRPr="009731EE">
        <w:rPr>
          <w:rFonts w:ascii="標楷體" w:eastAsia="標楷體" w:hAnsi="標楷體"/>
          <w:sz w:val="28"/>
          <w:szCs w:val="28"/>
        </w:rPr>
        <w:t>E-mail</w:t>
      </w:r>
      <w:r w:rsidRPr="009731EE">
        <w:rPr>
          <w:rFonts w:ascii="標楷體" w:eastAsia="標楷體" w:hAnsi="標楷體" w:hint="eastAsia"/>
          <w:sz w:val="28"/>
          <w:szCs w:val="28"/>
        </w:rPr>
        <w:t>為主</w:t>
      </w:r>
      <w:r w:rsidRPr="009731EE">
        <w:rPr>
          <w:rFonts w:ascii="標楷體" w:eastAsia="標楷體" w:hAnsi="標楷體"/>
          <w:sz w:val="28"/>
          <w:szCs w:val="28"/>
        </w:rPr>
        <w:t>)</w:t>
      </w:r>
      <w:r w:rsidRPr="009731EE">
        <w:rPr>
          <w:rFonts w:ascii="標楷體" w:eastAsia="標楷體" w:hAnsi="標楷體" w:hint="eastAsia"/>
          <w:sz w:val="28"/>
          <w:szCs w:val="28"/>
        </w:rPr>
        <w:t>，</w:t>
      </w:r>
      <w:hyperlink r:id="rId7" w:history="1">
        <w:r w:rsidR="00D3485D" w:rsidRPr="000A3F80">
          <w:rPr>
            <w:rStyle w:val="a4"/>
            <w:rFonts w:ascii="標楷體" w:eastAsia="標楷體" w:hAnsi="標楷體" w:hint="eastAsia"/>
            <w:sz w:val="28"/>
            <w:szCs w:val="28"/>
          </w:rPr>
          <w:t>申請表請寄送至yuling</w:t>
        </w:r>
        <w:r w:rsidR="00D3485D" w:rsidRPr="000A3F80">
          <w:rPr>
            <w:rStyle w:val="a4"/>
            <w:rFonts w:ascii="標楷體" w:eastAsia="標楷體" w:hAnsi="標楷體"/>
            <w:sz w:val="28"/>
            <w:szCs w:val="28"/>
          </w:rPr>
          <w:t>@mail.tainan.gov.tw</w:t>
        </w:r>
      </w:hyperlink>
      <w:r w:rsidRPr="009731E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承辦人員收件後將會以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回復。</w:t>
      </w:r>
      <w:r w:rsidRPr="009731EE">
        <w:rPr>
          <w:rFonts w:ascii="標楷體" w:eastAsia="標楷體" w:hAnsi="標楷體" w:hint="eastAsia"/>
          <w:sz w:val="28"/>
          <w:szCs w:val="28"/>
        </w:rPr>
        <w:t>逾時提出者，得不受理。錄取名單將於</w:t>
      </w:r>
      <w:r w:rsidRPr="009731EE">
        <w:rPr>
          <w:rFonts w:ascii="標楷體" w:eastAsia="標楷體" w:hAnsi="標楷體"/>
          <w:sz w:val="28"/>
          <w:szCs w:val="28"/>
        </w:rPr>
        <w:t>10</w:t>
      </w:r>
      <w:r w:rsidR="00F41125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F41125">
        <w:rPr>
          <w:rFonts w:ascii="標楷體" w:eastAsia="標楷體" w:hAnsi="標楷體" w:hint="eastAsia"/>
          <w:sz w:val="28"/>
          <w:szCs w:val="28"/>
        </w:rPr>
        <w:t>09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F41125">
        <w:rPr>
          <w:rFonts w:ascii="標楷體" w:eastAsia="標楷體" w:hAnsi="標楷體" w:hint="eastAsia"/>
          <w:sz w:val="28"/>
          <w:szCs w:val="28"/>
        </w:rPr>
        <w:t>29</w:t>
      </w:r>
      <w:r w:rsidRPr="009731EE">
        <w:rPr>
          <w:rFonts w:ascii="標楷體" w:eastAsia="標楷體" w:hAnsi="標楷體" w:hint="eastAsia"/>
          <w:sz w:val="28"/>
          <w:szCs w:val="28"/>
        </w:rPr>
        <w:t>日下午</w:t>
      </w:r>
      <w:r w:rsidR="00F41125">
        <w:rPr>
          <w:rFonts w:ascii="標楷體" w:eastAsia="標楷體" w:hAnsi="標楷體" w:hint="eastAsia"/>
          <w:sz w:val="28"/>
          <w:szCs w:val="28"/>
        </w:rPr>
        <w:t>6</w:t>
      </w:r>
      <w:r w:rsidRPr="009731EE">
        <w:rPr>
          <w:rFonts w:ascii="標楷體" w:eastAsia="標楷體" w:hAnsi="標楷體" w:hint="eastAsia"/>
          <w:sz w:val="28"/>
          <w:szCs w:val="28"/>
        </w:rPr>
        <w:t>點前公告於</w:t>
      </w:r>
      <w:r>
        <w:rPr>
          <w:rFonts w:ascii="標楷體" w:eastAsia="標楷體" w:hAnsi="標楷體" w:hint="eastAsia"/>
          <w:sz w:val="28"/>
          <w:szCs w:val="28"/>
        </w:rPr>
        <w:t>臺南市政府文化局及</w:t>
      </w:r>
      <w:r w:rsidRPr="009731EE">
        <w:rPr>
          <w:rFonts w:ascii="標楷體" w:eastAsia="標楷體" w:hAnsi="標楷體" w:hint="eastAsia"/>
          <w:sz w:val="28"/>
          <w:szCs w:val="28"/>
        </w:rPr>
        <w:t>臺南市文化資產管理處官網，不另通知。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Pr="00DE69F3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DE69F3">
        <w:rPr>
          <w:rFonts w:ascii="標楷體" w:eastAsia="標楷體" w:hAnsi="標楷體" w:hint="eastAsia"/>
          <w:sz w:val="28"/>
          <w:szCs w:val="28"/>
        </w:rPr>
        <w:t>其他規定詳見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DE69F3">
        <w:rPr>
          <w:rFonts w:ascii="標楷體" w:eastAsia="標楷體" w:hAnsi="標楷體" w:hint="eastAsia"/>
          <w:sz w:val="28"/>
          <w:szCs w:val="28"/>
        </w:rPr>
        <w:t>臺南市政府文化資產審議會旁聽要點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Pr="00DE69F3">
        <w:rPr>
          <w:rFonts w:ascii="標楷體" w:eastAsia="標楷體" w:hAnsi="標楷體" w:hint="eastAsia"/>
          <w:sz w:val="28"/>
          <w:szCs w:val="28"/>
        </w:rPr>
        <w:t>。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若有相關問題請洽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南市文化資產管理處</w:t>
      </w:r>
      <w:r w:rsidRPr="009731EE">
        <w:rPr>
          <w:rFonts w:ascii="標楷體" w:eastAsia="標楷體" w:hAnsi="標楷體"/>
          <w:sz w:val="28"/>
          <w:szCs w:val="28"/>
        </w:rPr>
        <w:t xml:space="preserve"> 06-2213597#</w:t>
      </w:r>
      <w:r w:rsidR="00D55EB4">
        <w:rPr>
          <w:rFonts w:ascii="標楷體" w:eastAsia="標楷體" w:hAnsi="標楷體" w:hint="eastAsia"/>
          <w:sz w:val="28"/>
          <w:szCs w:val="28"/>
        </w:rPr>
        <w:t>305</w:t>
      </w:r>
      <w:r w:rsidRPr="009731EE">
        <w:rPr>
          <w:rFonts w:ascii="標楷體" w:eastAsia="標楷體" w:hAnsi="標楷體"/>
          <w:sz w:val="28"/>
          <w:szCs w:val="28"/>
        </w:rPr>
        <w:t xml:space="preserve"> </w:t>
      </w:r>
      <w:r w:rsidR="00D55EB4">
        <w:rPr>
          <w:rFonts w:ascii="標楷體" w:eastAsia="標楷體" w:hAnsi="標楷體" w:hint="eastAsia"/>
          <w:sz w:val="28"/>
          <w:szCs w:val="28"/>
        </w:rPr>
        <w:t>鄭</w:t>
      </w:r>
      <w:r w:rsidRPr="009731EE">
        <w:rPr>
          <w:rFonts w:ascii="標楷體" w:eastAsia="標楷體" w:hAnsi="標楷體" w:hint="eastAsia"/>
          <w:sz w:val="28"/>
          <w:szCs w:val="28"/>
        </w:rPr>
        <w:t>小姐。</w:t>
      </w:r>
    </w:p>
    <w:p w:rsidR="00CC1ABE" w:rsidRPr="00CC1ABE" w:rsidRDefault="00A42110" w:rsidP="00CC1AB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C1472">
        <w:rPr>
          <w:rFonts w:ascii="標楷體" w:eastAsia="標楷體" w:hAnsi="標楷體"/>
          <w:kern w:val="0"/>
          <w:sz w:val="28"/>
          <w:szCs w:val="28"/>
        </w:rPr>
        <w:br w:type="page"/>
      </w:r>
      <w:proofErr w:type="gramStart"/>
      <w:r w:rsidR="00CC1ABE" w:rsidRPr="00CC1ABE"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 w:rsidR="00CC1ABE" w:rsidRPr="00CC1ABE">
        <w:rPr>
          <w:rFonts w:ascii="標楷體" w:eastAsia="標楷體" w:hAnsi="標楷體" w:hint="eastAsia"/>
          <w:b/>
          <w:sz w:val="40"/>
          <w:szCs w:val="40"/>
        </w:rPr>
        <w:t>南市政府文化資產審議會旁聽要點</w:t>
      </w:r>
    </w:p>
    <w:p w:rsid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proofErr w:type="gramStart"/>
      <w:r w:rsidRPr="00CC1ABE">
        <w:rPr>
          <w:rFonts w:ascii="標楷體" w:eastAsia="標楷體" w:hAnsi="標楷體" w:hint="eastAsia"/>
          <w:kern w:val="3"/>
          <w:sz w:val="28"/>
          <w:szCs w:val="28"/>
        </w:rPr>
        <w:t>臺</w:t>
      </w:r>
      <w:proofErr w:type="gramEnd"/>
      <w:r w:rsidRPr="00CC1ABE">
        <w:rPr>
          <w:rFonts w:ascii="標楷體" w:eastAsia="標楷體" w:hAnsi="標楷體" w:hint="eastAsia"/>
          <w:kern w:val="3"/>
          <w:sz w:val="28"/>
          <w:szCs w:val="28"/>
        </w:rPr>
        <w:t>南市政府(以下簡稱本府)為執行文化資產審議會組織及運作辦法(以下簡稱本辦法)第十一條之規定，落實民眾參與文化資產之審議作業，並維護會場秩序，特訂定本要點。</w:t>
      </w:r>
    </w:p>
    <w:p w:rsid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本府召開文化資產審議會（以下簡稱本會議）時，相關個人、團體得依本要點規定申請旁聽本會議。</w:t>
      </w:r>
    </w:p>
    <w:p w:rsid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本府依本辦法第十二條規定公告本會議資訊時，應一併公告當次會議旁聽申請文件；申請旁聽本會議者，應依該旁聽申請文件所載之受理時間、受理方式提出申請。</w:t>
      </w:r>
      <w:r w:rsidRPr="00CC1ABE">
        <w:rPr>
          <w:rFonts w:ascii="標楷體" w:eastAsia="標楷體" w:hAnsi="標楷體" w:hint="eastAsia"/>
          <w:kern w:val="3"/>
          <w:sz w:val="28"/>
          <w:szCs w:val="28"/>
        </w:rPr>
        <w:br/>
        <w:t>申請旁聽經核准者，會議當天應憑身分證件入場。</w:t>
      </w:r>
    </w:p>
    <w:p w:rsidR="00CC1ABE" w:rsidRP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本會議旁聽之總人數以二十人為原則。</w:t>
      </w:r>
    </w:p>
    <w:p w:rsidR="00CC1ABE" w:rsidRDefault="00CC1ABE" w:rsidP="00CC1ABE">
      <w:pPr>
        <w:spacing w:line="420" w:lineRule="exact"/>
        <w:ind w:leftChars="62" w:left="7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C1ABE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CC1ABE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CC1ABE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CC1ABE" w:rsidRP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旁聽人員應於本會議擇定之旁聽室，或本府工作人員安排之其他適當地點 (以下簡稱旁聽區) 旁聽。</w:t>
      </w:r>
    </w:p>
    <w:p w:rsidR="00CC1ABE" w:rsidRP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旁聽人員登記發言者，應依下列規定辦理：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至遲應於本會議開始前一小時提出申請，以便安排發言順序；逾時提出者，得不受理。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每一審議案件，每人表達意見以三分鐘為限，並以發言一次為原則；發言者若為單位或團體，以</w:t>
      </w:r>
      <w:proofErr w:type="gramStart"/>
      <w:r w:rsidRPr="00CC1ABE">
        <w:rPr>
          <w:rFonts w:ascii="標楷體" w:eastAsia="標楷體" w:hAnsi="標楷體" w:hint="eastAsia"/>
          <w:kern w:val="3"/>
          <w:sz w:val="28"/>
          <w:szCs w:val="28"/>
        </w:rPr>
        <w:t>遴</w:t>
      </w:r>
      <w:proofErr w:type="gramEnd"/>
      <w:r w:rsidRPr="00CC1ABE">
        <w:rPr>
          <w:rFonts w:ascii="標楷體" w:eastAsia="標楷體" w:hAnsi="標楷體" w:hint="eastAsia"/>
          <w:kern w:val="3"/>
          <w:sz w:val="28"/>
          <w:szCs w:val="28"/>
        </w:rPr>
        <w:t>派一名代表發言為原則，且每位代表發言時間以三分鐘為限。必要時得協調不同意見代表登記發言並限制發言人數。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每一審議案件表達意見之總時間，以三十分鐘為原則。但主席得視會議情形調整發言時間。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發言者依本會議工作人員安排之發言順序及座次，於會場表達意見。</w:t>
      </w:r>
    </w:p>
    <w:p w:rsid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意見表達應就本會議之審議案件為之，並提供該意見之書面資料。</w:t>
      </w:r>
    </w:p>
    <w:p w:rsidR="00CC1ABE" w:rsidRPr="00CC1ABE" w:rsidRDefault="00CC1ABE" w:rsidP="00CC1ABE">
      <w:pPr>
        <w:numPr>
          <w:ilvl w:val="0"/>
          <w:numId w:val="5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登記發言之旁聽人員，未及於會場表達意見者，得另提書面意見送達本府。</w:t>
      </w:r>
    </w:p>
    <w:p w:rsidR="00CC1ABE" w:rsidRP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旁聽人員應遵守下列事項：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firstLine="371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禁止攜帶廣播設備、棍棒、器械、化學製劑或其他危險物品。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禁止攜帶無線麥克風或其他妨礙會議進行之物品。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禁止吸煙，並將行動電話關閉或靜音。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不得於會場內大聲喧鬧、鼓譟或其他干擾本會議進行之行為。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不得於會議進行中攝影、錄影或錄音。但經全體出席委員同意者，不在此限。</w:t>
      </w:r>
    </w:p>
    <w:p w:rsidR="00CC1ABE" w:rsidRPr="00CC1ABE" w:rsidRDefault="00CC1ABE" w:rsidP="00CC1ABE">
      <w:pPr>
        <w:numPr>
          <w:ilvl w:val="0"/>
          <w:numId w:val="11"/>
        </w:numPr>
        <w:spacing w:line="420" w:lineRule="exact"/>
        <w:ind w:leftChars="354" w:left="1404" w:hangingChars="198" w:hanging="55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lastRenderedPageBreak/>
        <w:t>本會議進行委員決議時，旁聽</w:t>
      </w:r>
      <w:proofErr w:type="gramStart"/>
      <w:r w:rsidRPr="00CC1ABE">
        <w:rPr>
          <w:rFonts w:ascii="標楷體" w:eastAsia="標楷體" w:hAnsi="標楷體" w:hint="eastAsia"/>
          <w:kern w:val="3"/>
          <w:sz w:val="28"/>
          <w:szCs w:val="28"/>
        </w:rPr>
        <w:t>人員均應離開</w:t>
      </w:r>
      <w:proofErr w:type="gramEnd"/>
      <w:r w:rsidRPr="00CC1ABE">
        <w:rPr>
          <w:rFonts w:ascii="標楷體" w:eastAsia="標楷體" w:hAnsi="標楷體" w:hint="eastAsia"/>
          <w:kern w:val="3"/>
          <w:sz w:val="28"/>
          <w:szCs w:val="28"/>
        </w:rPr>
        <w:t>會場。但經全體出席委員同意者，不在此限。</w:t>
      </w:r>
    </w:p>
    <w:p w:rsidR="00A42110" w:rsidRPr="00CC1ABE" w:rsidRDefault="00CC1ABE" w:rsidP="00CC1ABE">
      <w:pPr>
        <w:numPr>
          <w:ilvl w:val="0"/>
          <w:numId w:val="4"/>
        </w:numPr>
        <w:spacing w:line="420" w:lineRule="exact"/>
        <w:ind w:left="700" w:hangingChars="250" w:hanging="700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CC1ABE">
        <w:rPr>
          <w:rFonts w:ascii="標楷體" w:eastAsia="標楷體" w:hAnsi="標楷體" w:hint="eastAsia"/>
          <w:kern w:val="3"/>
          <w:sz w:val="28"/>
          <w:szCs w:val="28"/>
        </w:rPr>
        <w:t>旁聽人員違反第七點規定、妨礙會議秩序或其他不當行為者，主席得終止其旁聽，命其離開會場及旁聽區。</w:t>
      </w:r>
      <w:r w:rsidRPr="00CC1ABE">
        <w:rPr>
          <w:rFonts w:ascii="標楷體" w:eastAsia="標楷體" w:hAnsi="標楷體"/>
          <w:kern w:val="3"/>
          <w:sz w:val="28"/>
          <w:szCs w:val="28"/>
        </w:rPr>
        <w:t xml:space="preserve"> </w:t>
      </w:r>
    </w:p>
    <w:p w:rsidR="00A42110" w:rsidRPr="00FC1472" w:rsidRDefault="00A42110" w:rsidP="00305167">
      <w:pPr>
        <w:jc w:val="center"/>
        <w:rPr>
          <w:rFonts w:ascii="標楷體" w:eastAsia="標楷體" w:hAnsi="標楷體"/>
        </w:rPr>
      </w:pPr>
    </w:p>
    <w:sectPr w:rsidR="00A42110" w:rsidRPr="00FC1472" w:rsidSect="003051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35" w:rsidRDefault="00FE4B35" w:rsidP="00F758E8">
      <w:r>
        <w:separator/>
      </w:r>
    </w:p>
  </w:endnote>
  <w:endnote w:type="continuationSeparator" w:id="0">
    <w:p w:rsidR="00FE4B35" w:rsidRDefault="00FE4B35" w:rsidP="00F7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35" w:rsidRDefault="00FE4B35" w:rsidP="00F758E8">
      <w:r>
        <w:separator/>
      </w:r>
    </w:p>
  </w:footnote>
  <w:footnote w:type="continuationSeparator" w:id="0">
    <w:p w:rsidR="00FE4B35" w:rsidRDefault="00FE4B35" w:rsidP="00F75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BE6"/>
    <w:multiLevelType w:val="hybridMultilevel"/>
    <w:tmpl w:val="8932BE28"/>
    <w:lvl w:ilvl="0" w:tplc="004A6498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F764F2"/>
    <w:multiLevelType w:val="multilevel"/>
    <w:tmpl w:val="F1EC80DE"/>
    <w:styleLink w:val="LS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cs="Times New Roman"/>
      </w:rPr>
    </w:lvl>
  </w:abstractNum>
  <w:abstractNum w:abstractNumId="2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AF83283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2931FA5"/>
    <w:multiLevelType w:val="hybridMultilevel"/>
    <w:tmpl w:val="8B001960"/>
    <w:lvl w:ilvl="0" w:tplc="FA30B616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4144589"/>
    <w:multiLevelType w:val="hybridMultilevel"/>
    <w:tmpl w:val="B1742ED8"/>
    <w:lvl w:ilvl="0" w:tplc="458EAC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0570A13"/>
    <w:multiLevelType w:val="hybridMultilevel"/>
    <w:tmpl w:val="66CE4D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360" w:hanging="360"/>
        </w:pPr>
        <w:rPr>
          <w:rFonts w:ascii="標楷體" w:eastAsia="標楷體" w:hAnsi="標楷體" w:cs="Times New Roman" w:hint="eastAsia"/>
          <w:b w:val="0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167"/>
    <w:rsid w:val="000025B0"/>
    <w:rsid w:val="00014F67"/>
    <w:rsid w:val="000427B6"/>
    <w:rsid w:val="00044AC6"/>
    <w:rsid w:val="000704FA"/>
    <w:rsid w:val="00084BBE"/>
    <w:rsid w:val="000962D6"/>
    <w:rsid w:val="000B0846"/>
    <w:rsid w:val="00177808"/>
    <w:rsid w:val="00186968"/>
    <w:rsid w:val="00190C10"/>
    <w:rsid w:val="001D2CBA"/>
    <w:rsid w:val="00245B57"/>
    <w:rsid w:val="00305167"/>
    <w:rsid w:val="00443DF3"/>
    <w:rsid w:val="00453B10"/>
    <w:rsid w:val="00476989"/>
    <w:rsid w:val="005219D1"/>
    <w:rsid w:val="00556145"/>
    <w:rsid w:val="00637239"/>
    <w:rsid w:val="0065032D"/>
    <w:rsid w:val="00655702"/>
    <w:rsid w:val="007119A7"/>
    <w:rsid w:val="007C0FED"/>
    <w:rsid w:val="007D50FF"/>
    <w:rsid w:val="00805679"/>
    <w:rsid w:val="008216B9"/>
    <w:rsid w:val="00844DC0"/>
    <w:rsid w:val="008A4037"/>
    <w:rsid w:val="008A6C85"/>
    <w:rsid w:val="00906966"/>
    <w:rsid w:val="009731EE"/>
    <w:rsid w:val="00A42110"/>
    <w:rsid w:val="00AE2651"/>
    <w:rsid w:val="00AF561C"/>
    <w:rsid w:val="00B2341A"/>
    <w:rsid w:val="00B42672"/>
    <w:rsid w:val="00B73FCC"/>
    <w:rsid w:val="00BA5B00"/>
    <w:rsid w:val="00BE2BF5"/>
    <w:rsid w:val="00CC1ABE"/>
    <w:rsid w:val="00CC30B9"/>
    <w:rsid w:val="00CD4BC0"/>
    <w:rsid w:val="00D257E6"/>
    <w:rsid w:val="00D3485D"/>
    <w:rsid w:val="00D55EB4"/>
    <w:rsid w:val="00D95F37"/>
    <w:rsid w:val="00DE69F3"/>
    <w:rsid w:val="00E06E03"/>
    <w:rsid w:val="00E55288"/>
    <w:rsid w:val="00EC02D3"/>
    <w:rsid w:val="00ED7EC8"/>
    <w:rsid w:val="00F41125"/>
    <w:rsid w:val="00F758E8"/>
    <w:rsid w:val="00FC1472"/>
    <w:rsid w:val="00FD21DF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6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DC0"/>
    <w:pPr>
      <w:widowControl/>
      <w:suppressAutoHyphens/>
      <w:overflowPunct w:val="0"/>
      <w:autoSpaceDE w:val="0"/>
      <w:autoSpaceDN w:val="0"/>
      <w:ind w:left="480"/>
    </w:pPr>
    <w:rPr>
      <w:rFonts w:ascii="Calibri" w:hAnsi="Calibri"/>
      <w:kern w:val="3"/>
    </w:rPr>
  </w:style>
  <w:style w:type="character" w:customStyle="1" w:styleId="Internetlink">
    <w:name w:val="Internet link"/>
    <w:basedOn w:val="a0"/>
    <w:uiPriority w:val="99"/>
    <w:rsid w:val="00844DC0"/>
    <w:rPr>
      <w:rFonts w:cs="Times New Roman"/>
      <w:color w:val="0563C1"/>
      <w:u w:val="single" w:color="000000"/>
    </w:rPr>
  </w:style>
  <w:style w:type="character" w:styleId="a4">
    <w:name w:val="Hyperlink"/>
    <w:basedOn w:val="a0"/>
    <w:uiPriority w:val="99"/>
    <w:rsid w:val="00844DC0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locked/>
    <w:rsid w:val="00476989"/>
    <w:rPr>
      <w:rFonts w:cs="Times New Roman"/>
      <w:i/>
      <w:iCs/>
    </w:rPr>
  </w:style>
  <w:style w:type="numbering" w:customStyle="1" w:styleId="LS1">
    <w:name w:val="LS1"/>
    <w:rsid w:val="005346A2"/>
    <w:pPr>
      <w:numPr>
        <w:numId w:val="2"/>
      </w:numPr>
    </w:pPr>
  </w:style>
  <w:style w:type="paragraph" w:styleId="a6">
    <w:name w:val="header"/>
    <w:basedOn w:val="a"/>
    <w:link w:val="a7"/>
    <w:uiPriority w:val="99"/>
    <w:semiHidden/>
    <w:unhideWhenUsed/>
    <w:rsid w:val="00F75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758E8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75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758E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3;&#35531;&#34920;&#35531;&#23492;&#36865;&#33267;yuling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臺南市文化資產審議會</dc:title>
  <dc:creator>User</dc:creator>
  <cp:lastModifiedBy>localadmin</cp:lastModifiedBy>
  <cp:revision>2</cp:revision>
  <cp:lastPrinted>2018-03-16T00:32:00Z</cp:lastPrinted>
  <dcterms:created xsi:type="dcterms:W3CDTF">2020-09-29T00:51:00Z</dcterms:created>
  <dcterms:modified xsi:type="dcterms:W3CDTF">2020-09-29T00:51:00Z</dcterms:modified>
</cp:coreProperties>
</file>