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D5B9" w14:textId="77777777" w:rsidR="00ED22D2" w:rsidRDefault="00ED22D2" w:rsidP="00B42672">
      <w:pPr>
        <w:jc w:val="center"/>
        <w:rPr>
          <w:rFonts w:eastAsia="標楷體"/>
          <w:b/>
          <w:bCs/>
          <w:sz w:val="32"/>
          <w:szCs w:val="40"/>
        </w:rPr>
      </w:pPr>
      <w:proofErr w:type="gramStart"/>
      <w:r w:rsidRPr="00C3328E">
        <w:rPr>
          <w:rFonts w:eastAsia="標楷體" w:hint="eastAsia"/>
          <w:b/>
          <w:bCs/>
          <w:sz w:val="32"/>
          <w:szCs w:val="40"/>
        </w:rPr>
        <w:t>臺</w:t>
      </w:r>
      <w:proofErr w:type="gramEnd"/>
      <w:r w:rsidRPr="00C3328E">
        <w:rPr>
          <w:rFonts w:eastAsia="標楷體" w:hint="eastAsia"/>
          <w:b/>
          <w:bCs/>
          <w:sz w:val="32"/>
          <w:szCs w:val="40"/>
        </w:rPr>
        <w:t>南市</w:t>
      </w:r>
      <w:r w:rsidR="00BF4164">
        <w:rPr>
          <w:rFonts w:eastAsia="標楷體" w:hint="eastAsia"/>
          <w:b/>
          <w:bCs/>
          <w:sz w:val="32"/>
          <w:szCs w:val="40"/>
        </w:rPr>
        <w:t>民俗暨口述傳統暨傳統知識與實踐</w:t>
      </w:r>
      <w:r w:rsidRPr="00C3328E">
        <w:rPr>
          <w:rFonts w:eastAsia="標楷體" w:hint="eastAsia"/>
          <w:b/>
          <w:bCs/>
          <w:sz w:val="32"/>
          <w:szCs w:val="40"/>
        </w:rPr>
        <w:t>審議會</w:t>
      </w:r>
    </w:p>
    <w:p w14:paraId="585CD147" w14:textId="77777777" w:rsidR="00A42110" w:rsidRPr="009731EE" w:rsidRDefault="00A42110" w:rsidP="00B42672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731EE">
        <w:rPr>
          <w:rFonts w:ascii="標楷體" w:eastAsia="標楷體" w:hAnsi="標楷體" w:hint="eastAsia"/>
          <w:b/>
          <w:kern w:val="0"/>
          <w:sz w:val="32"/>
          <w:szCs w:val="32"/>
        </w:rPr>
        <w:t>旁聽申請表</w:t>
      </w:r>
    </w:p>
    <w:tbl>
      <w:tblPr>
        <w:tblW w:w="850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94"/>
        <w:gridCol w:w="6506"/>
      </w:tblGrid>
      <w:tr w:rsidR="00A42110" w:rsidRPr="00FC1472" w14:paraId="48511907" w14:textId="77777777" w:rsidTr="008C2BC4">
        <w:trPr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E09" w14:textId="2F2CC437" w:rsidR="00A42110" w:rsidRPr="0059538E" w:rsidRDefault="0061457A" w:rsidP="005A172B">
            <w:pPr>
              <w:suppressAutoHyphens/>
              <w:overflowPunct w:val="0"/>
              <w:autoSpaceDE w:val="0"/>
              <w:autoSpaceDN w:val="0"/>
              <w:snapToGrid w:val="0"/>
              <w:spacing w:beforeLines="50" w:before="180" w:afterLines="50" w:after="180"/>
              <w:ind w:left="1570" w:hangingChars="490" w:hanging="1570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proofErr w:type="gramStart"/>
            <w:r w:rsidRPr="0059538E">
              <w:rPr>
                <w:rFonts w:eastAsia="標楷體"/>
                <w:b/>
                <w:bCs/>
                <w:sz w:val="32"/>
                <w:szCs w:val="32"/>
              </w:rPr>
              <w:t>11</w:t>
            </w:r>
            <w:r w:rsidR="00512563">
              <w:rPr>
                <w:rFonts w:eastAsia="標楷體" w:hint="eastAsia"/>
                <w:b/>
                <w:bCs/>
                <w:sz w:val="32"/>
                <w:szCs w:val="32"/>
              </w:rPr>
              <w:t>5</w:t>
            </w:r>
            <w:proofErr w:type="gramEnd"/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年度第</w:t>
            </w:r>
            <w:r w:rsidR="00512563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="00A42110" w:rsidRPr="0059538E">
              <w:rPr>
                <w:rFonts w:eastAsia="標楷體"/>
                <w:b/>
                <w:bCs/>
                <w:sz w:val="32"/>
                <w:szCs w:val="32"/>
              </w:rPr>
              <w:t>次</w:t>
            </w:r>
            <w:r w:rsidR="00CC6CE8" w:rsidRPr="0059538E">
              <w:rPr>
                <w:rFonts w:eastAsia="標楷體"/>
                <w:b/>
                <w:bCs/>
                <w:sz w:val="32"/>
                <w:szCs w:val="32"/>
              </w:rPr>
              <w:t>會</w:t>
            </w:r>
            <w:r w:rsidR="00541AE2" w:rsidRPr="0059538E">
              <w:rPr>
                <w:rFonts w:eastAsia="標楷體"/>
                <w:b/>
                <w:bCs/>
                <w:sz w:val="32"/>
                <w:szCs w:val="32"/>
              </w:rPr>
              <w:t>議</w:t>
            </w:r>
          </w:p>
        </w:tc>
      </w:tr>
      <w:tr w:rsidR="00A42110" w:rsidRPr="00FC1472" w14:paraId="0FB7D96B" w14:textId="77777777" w:rsidTr="008C2BC4">
        <w:trPr>
          <w:trHeight w:val="850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01D3" w14:textId="77777777" w:rsidR="00A42110" w:rsidRPr="00887583" w:rsidRDefault="0059538E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20916">
              <w:rPr>
                <w:rFonts w:eastAsia="標楷體"/>
                <w:kern w:val="0"/>
                <w:sz w:val="28"/>
                <w:szCs w:val="28"/>
                <w:fitText w:val="1400" w:id="-1447888384"/>
              </w:rPr>
              <w:t>申請人姓名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E527" w14:textId="77777777" w:rsidR="00A42110" w:rsidRPr="00FC1472" w:rsidRDefault="00A42110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5A9C20AF" w14:textId="77777777" w:rsidTr="008C2BC4">
        <w:trPr>
          <w:trHeight w:val="850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A5F4" w14:textId="77777777" w:rsidR="00A42110" w:rsidRPr="00887583" w:rsidRDefault="00887583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20916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單</w:t>
            </w:r>
            <w:r w:rsidRPr="00D20916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5171" w14:textId="77777777" w:rsidR="00A42110" w:rsidRPr="00FC1472" w:rsidRDefault="00A42110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1AE3BFAC" w14:textId="77777777" w:rsidTr="008C2BC4">
        <w:trPr>
          <w:trHeight w:val="850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C21A" w14:textId="77777777" w:rsidR="00A42110" w:rsidRPr="00887583" w:rsidRDefault="00887583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20916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電</w:t>
            </w:r>
            <w:r w:rsidRPr="00D20916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話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21D6" w14:textId="77777777" w:rsidR="00A42110" w:rsidRPr="00FC1472" w:rsidRDefault="00A42110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10611FCE" w14:textId="77777777" w:rsidTr="008C2BC4">
        <w:trPr>
          <w:trHeight w:val="850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F46A" w14:textId="77777777" w:rsidR="00A42110" w:rsidRPr="00887583" w:rsidRDefault="00887583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D20916">
              <w:rPr>
                <w:rFonts w:eastAsia="標楷體"/>
                <w:spacing w:val="420"/>
                <w:kern w:val="0"/>
                <w:sz w:val="28"/>
                <w:szCs w:val="28"/>
                <w:fitText w:val="1400" w:id="-1447888128"/>
              </w:rPr>
              <w:t>地</w:t>
            </w:r>
            <w:r w:rsidRPr="00D20916">
              <w:rPr>
                <w:rFonts w:eastAsia="標楷體"/>
                <w:kern w:val="0"/>
                <w:sz w:val="28"/>
                <w:szCs w:val="28"/>
                <w:fitText w:val="1400" w:id="-1447888128"/>
              </w:rPr>
              <w:t>址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528F" w14:textId="77777777" w:rsidR="00A42110" w:rsidRPr="00FC1472" w:rsidRDefault="00A42110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A42110" w:rsidRPr="00FC1472" w14:paraId="64C1CE64" w14:textId="77777777" w:rsidTr="008C2BC4">
        <w:trPr>
          <w:trHeight w:val="850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CC04" w14:textId="77777777" w:rsidR="00A42110" w:rsidRPr="00887583" w:rsidRDefault="00887583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center"/>
              <w:rPr>
                <w:rFonts w:eastAsia="標楷體"/>
                <w:kern w:val="3"/>
                <w:sz w:val="28"/>
                <w:szCs w:val="28"/>
              </w:rPr>
            </w:pPr>
            <w:r w:rsidRPr="00887583">
              <w:rPr>
                <w:rFonts w:eastAsia="標楷體"/>
                <w:kern w:val="3"/>
                <w:sz w:val="28"/>
                <w:szCs w:val="28"/>
              </w:rPr>
              <w:t>E-mail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BFC6" w14:textId="77777777" w:rsidR="00A42110" w:rsidRPr="00FC1472" w:rsidRDefault="00A42110" w:rsidP="005A172B">
            <w:pPr>
              <w:suppressAutoHyphens/>
              <w:overflowPunct w:val="0"/>
              <w:autoSpaceDE w:val="0"/>
              <w:autoSpaceDN w:val="0"/>
              <w:spacing w:beforeLines="50" w:before="180" w:afterLines="50" w:after="180" w:line="460" w:lineRule="exact"/>
              <w:jc w:val="both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</w:p>
        </w:tc>
      </w:tr>
      <w:tr w:rsidR="000D5AC0" w:rsidRPr="00FC1472" w14:paraId="59416826" w14:textId="77777777" w:rsidTr="008C2BC4">
        <w:trPr>
          <w:trHeight w:val="737"/>
          <w:jc w:val="center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CCC2" w14:textId="77777777" w:rsidR="000D5AC0" w:rsidRPr="00D70379" w:rsidRDefault="000D5AC0" w:rsidP="00D70379">
            <w:pPr>
              <w:suppressAutoHyphens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b/>
                <w:sz w:val="28"/>
                <w:szCs w:val="28"/>
              </w:rPr>
              <w:t>是否登記發言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2708" w14:textId="77777777" w:rsidR="000D5AC0" w:rsidRPr="00D70379" w:rsidRDefault="000D5AC0" w:rsidP="00887583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sz w:val="28"/>
                <w:szCs w:val="28"/>
              </w:rPr>
              <w:t>□不登記發言</w:t>
            </w:r>
          </w:p>
        </w:tc>
      </w:tr>
      <w:tr w:rsidR="000D5AC0" w:rsidRPr="00FC1472" w14:paraId="1223DB9F" w14:textId="77777777" w:rsidTr="008C2BC4">
        <w:trPr>
          <w:trHeight w:val="3329"/>
          <w:jc w:val="center"/>
        </w:trPr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897" w14:textId="77777777" w:rsidR="000D5AC0" w:rsidRDefault="000D5AC0" w:rsidP="00044AC6">
            <w:pPr>
              <w:suppressAutoHyphens/>
              <w:overflowPunct w:val="0"/>
              <w:autoSpaceDE w:val="0"/>
              <w:autoSpaceDN w:val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6A14" w14:textId="77777777" w:rsidR="00D70379" w:rsidRPr="00887583" w:rsidRDefault="00887583" w:rsidP="00887583">
            <w:pPr>
              <w:tabs>
                <w:tab w:val="left" w:pos="540"/>
                <w:tab w:val="left" w:pos="720"/>
              </w:tabs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D5AC0" w:rsidRPr="00887583">
              <w:rPr>
                <w:rFonts w:eastAsia="標楷體"/>
                <w:sz w:val="28"/>
                <w:szCs w:val="28"/>
              </w:rPr>
              <w:t>是</w:t>
            </w:r>
            <w:r w:rsidR="00D70379" w:rsidRPr="00887583">
              <w:rPr>
                <w:rFonts w:eastAsia="標楷體"/>
                <w:sz w:val="28"/>
                <w:szCs w:val="28"/>
              </w:rPr>
              <w:t>（</w:t>
            </w:r>
            <w:r w:rsidR="000D5AC0" w:rsidRPr="00887583">
              <w:rPr>
                <w:rFonts w:eastAsia="標楷體"/>
                <w:sz w:val="28"/>
                <w:szCs w:val="28"/>
              </w:rPr>
              <w:t>請勾選欲發言之議案</w:t>
            </w:r>
            <w:r w:rsidR="00D70379" w:rsidRPr="00887583">
              <w:rPr>
                <w:rFonts w:eastAsia="標楷體"/>
                <w:sz w:val="28"/>
                <w:szCs w:val="28"/>
              </w:rPr>
              <w:t>）</w:t>
            </w:r>
          </w:p>
          <w:p w14:paraId="165524EA" w14:textId="7A620952" w:rsidR="00D20916" w:rsidRPr="00512563" w:rsidRDefault="00AB4110" w:rsidP="00887583">
            <w:pPr>
              <w:tabs>
                <w:tab w:val="left" w:pos="720"/>
                <w:tab w:val="left" w:pos="1342"/>
                <w:tab w:val="left" w:pos="1596"/>
              </w:tabs>
              <w:suppressAutoHyphens/>
              <w:spacing w:line="460" w:lineRule="exact"/>
              <w:ind w:leftChars="313" w:left="1591" w:hangingChars="300" w:hanging="84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703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87583" w:rsidRPr="00887583">
              <w:rPr>
                <w:rFonts w:eastAsia="標楷體"/>
                <w:sz w:val="28"/>
                <w:szCs w:val="28"/>
              </w:rPr>
              <w:t>一、</w:t>
            </w:r>
            <w:bookmarkStart w:id="0" w:name="_Hlk114822081"/>
            <w:proofErr w:type="gramStart"/>
            <w:r w:rsidR="00512563" w:rsidRPr="00512563">
              <w:rPr>
                <w:rFonts w:ascii="標楷體" w:eastAsia="標楷體" w:hAnsi="標楷體"/>
                <w:sz w:val="28"/>
                <w:szCs w:val="32"/>
              </w:rPr>
              <w:t>和勝堂龍年</w:t>
            </w:r>
            <w:proofErr w:type="gramEnd"/>
            <w:r w:rsidR="00512563" w:rsidRPr="00512563">
              <w:rPr>
                <w:rFonts w:ascii="標楷體" w:eastAsia="標楷體" w:hAnsi="標楷體"/>
                <w:sz w:val="28"/>
                <w:szCs w:val="32"/>
              </w:rPr>
              <w:t>王獻大典</w:t>
            </w:r>
          </w:p>
          <w:p w14:paraId="388C7335" w14:textId="3D7C0C25" w:rsidR="00874D84" w:rsidRPr="00887583" w:rsidRDefault="00D20916" w:rsidP="00887583">
            <w:pPr>
              <w:tabs>
                <w:tab w:val="left" w:pos="720"/>
                <w:tab w:val="left" w:pos="1342"/>
                <w:tab w:val="left" w:pos="1596"/>
              </w:tabs>
              <w:suppressAutoHyphens/>
              <w:spacing w:line="460" w:lineRule="exact"/>
              <w:ind w:leftChars="313" w:left="1591" w:hangingChars="300" w:hanging="8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3A0D43">
              <w:rPr>
                <w:rFonts w:ascii="標楷體" w:eastAsia="標楷體" w:hAnsi="標楷體" w:hint="eastAsia"/>
                <w:sz w:val="28"/>
                <w:szCs w:val="32"/>
              </w:rPr>
              <w:t>審議案</w:t>
            </w:r>
            <w:bookmarkEnd w:id="0"/>
            <w:proofErr w:type="gramStart"/>
            <w:r w:rsidR="00887583" w:rsidRPr="00887583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="00887583" w:rsidRPr="00887583">
              <w:rPr>
                <w:rFonts w:eastAsia="標楷體"/>
                <w:sz w:val="28"/>
                <w:szCs w:val="28"/>
              </w:rPr>
              <w:t>預計</w:t>
            </w:r>
            <w:r w:rsidR="00BF4164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BF4164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5A172B">
              <w:rPr>
                <w:rFonts w:eastAsia="標楷體" w:hint="eastAsia"/>
                <w:sz w:val="28"/>
                <w:szCs w:val="28"/>
              </w:rPr>
              <w:t>0</w:t>
            </w:r>
            <w:r w:rsidR="00887583" w:rsidRPr="00887583">
              <w:rPr>
                <w:rFonts w:eastAsia="標楷體"/>
                <w:sz w:val="28"/>
                <w:szCs w:val="28"/>
              </w:rPr>
              <w:t>～</w:t>
            </w:r>
            <w:r w:rsidR="005A172B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BF4164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A172B">
              <w:rPr>
                <w:rFonts w:eastAsia="標楷體" w:hint="eastAsia"/>
                <w:sz w:val="28"/>
                <w:szCs w:val="28"/>
              </w:rPr>
              <w:t>0</w:t>
            </w:r>
            <w:proofErr w:type="gramStart"/>
            <w:r w:rsidR="00887583" w:rsidRPr="00887583">
              <w:rPr>
                <w:rFonts w:eastAsia="標楷體"/>
                <w:sz w:val="28"/>
                <w:szCs w:val="28"/>
              </w:rPr>
              <w:t>）</w:t>
            </w:r>
            <w:proofErr w:type="gramEnd"/>
          </w:p>
          <w:p w14:paraId="7F2C81C1" w14:textId="4941198E" w:rsidR="00990E06" w:rsidRDefault="00AB4110" w:rsidP="00BF4164">
            <w:pPr>
              <w:tabs>
                <w:tab w:val="left" w:pos="720"/>
                <w:tab w:val="left" w:pos="1342"/>
                <w:tab w:val="left" w:pos="1596"/>
              </w:tabs>
              <w:suppressAutoHyphens/>
              <w:spacing w:line="460" w:lineRule="exact"/>
              <w:ind w:leftChars="313" w:left="1591" w:hangingChars="300" w:hanging="840"/>
              <w:jc w:val="both"/>
              <w:rPr>
                <w:rFonts w:eastAsia="標楷體"/>
                <w:sz w:val="28"/>
                <w:szCs w:val="28"/>
              </w:rPr>
            </w:pPr>
            <w:r w:rsidRPr="00D703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87583" w:rsidRPr="00887583">
              <w:rPr>
                <w:rFonts w:eastAsia="標楷體"/>
                <w:sz w:val="28"/>
                <w:szCs w:val="28"/>
              </w:rPr>
              <w:t>二、</w:t>
            </w:r>
            <w:proofErr w:type="gramStart"/>
            <w:r w:rsidR="00512563" w:rsidRPr="00512563">
              <w:rPr>
                <w:rFonts w:ascii="標楷體" w:eastAsia="標楷體" w:hAnsi="標楷體" w:hint="eastAsia"/>
                <w:sz w:val="28"/>
                <w:szCs w:val="32"/>
              </w:rPr>
              <w:t>雙</w:t>
            </w:r>
            <w:r w:rsidR="00512563" w:rsidRPr="00512563">
              <w:rPr>
                <w:rFonts w:ascii="標楷體" w:eastAsia="標楷體" w:hAnsi="標楷體"/>
                <w:sz w:val="28"/>
                <w:szCs w:val="32"/>
              </w:rPr>
              <w:t>張</w:t>
            </w:r>
            <w:proofErr w:type="gramEnd"/>
            <w:r w:rsidR="00512563" w:rsidRPr="00512563">
              <w:rPr>
                <w:rFonts w:ascii="標楷體" w:eastAsia="標楷體" w:hAnsi="標楷體"/>
                <w:sz w:val="28"/>
                <w:szCs w:val="32"/>
              </w:rPr>
              <w:t>廍保天宮大鼓花陣</w:t>
            </w:r>
          </w:p>
          <w:p w14:paraId="697AD095" w14:textId="34D6772B" w:rsidR="00ED22D2" w:rsidRDefault="00990E06" w:rsidP="00BF4164">
            <w:pPr>
              <w:tabs>
                <w:tab w:val="left" w:pos="720"/>
                <w:tab w:val="left" w:pos="1342"/>
                <w:tab w:val="left" w:pos="1596"/>
              </w:tabs>
              <w:suppressAutoHyphens/>
              <w:spacing w:line="460" w:lineRule="exact"/>
              <w:ind w:leftChars="313" w:left="1591" w:hangingChars="300" w:hanging="8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BF4164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D22D2" w:rsidRPr="003A0D43">
              <w:rPr>
                <w:rFonts w:ascii="標楷體" w:eastAsia="標楷體" w:hAnsi="標楷體" w:hint="eastAsia"/>
                <w:sz w:val="28"/>
                <w:szCs w:val="32"/>
              </w:rPr>
              <w:t>審議案</w:t>
            </w:r>
            <w:proofErr w:type="gramStart"/>
            <w:r w:rsidR="00887583" w:rsidRPr="00887583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="00887583" w:rsidRPr="00887583">
              <w:rPr>
                <w:rFonts w:eastAsia="標楷體"/>
                <w:sz w:val="28"/>
                <w:szCs w:val="28"/>
              </w:rPr>
              <w:t>預計</w:t>
            </w:r>
            <w:r w:rsidR="005A172B">
              <w:rPr>
                <w:rFonts w:eastAsia="標楷體"/>
                <w:sz w:val="28"/>
                <w:szCs w:val="28"/>
              </w:rPr>
              <w:t>1</w:t>
            </w:r>
            <w:r w:rsidR="00D20916">
              <w:rPr>
                <w:rFonts w:eastAsia="標楷體" w:hint="eastAsia"/>
                <w:sz w:val="28"/>
                <w:szCs w:val="28"/>
              </w:rPr>
              <w:t>5</w:t>
            </w:r>
            <w:r w:rsidR="00BF4164">
              <w:rPr>
                <w:rFonts w:eastAsia="標楷體"/>
                <w:sz w:val="28"/>
                <w:szCs w:val="28"/>
              </w:rPr>
              <w:t>:</w:t>
            </w:r>
            <w:r w:rsidR="00D20916">
              <w:rPr>
                <w:rFonts w:eastAsia="標楷體" w:hint="eastAsia"/>
                <w:sz w:val="28"/>
                <w:szCs w:val="28"/>
              </w:rPr>
              <w:t>1</w:t>
            </w:r>
            <w:r w:rsidR="005A172B">
              <w:rPr>
                <w:rFonts w:eastAsia="標楷體" w:hint="eastAsia"/>
                <w:sz w:val="28"/>
                <w:szCs w:val="28"/>
              </w:rPr>
              <w:t>0</w:t>
            </w:r>
            <w:r w:rsidR="00887583" w:rsidRPr="00887583">
              <w:rPr>
                <w:rFonts w:eastAsia="標楷體"/>
                <w:sz w:val="28"/>
                <w:szCs w:val="28"/>
              </w:rPr>
              <w:t>～</w:t>
            </w:r>
            <w:r w:rsidR="00BF4164">
              <w:rPr>
                <w:rFonts w:eastAsia="標楷體"/>
                <w:sz w:val="28"/>
                <w:szCs w:val="28"/>
              </w:rPr>
              <w:t>1</w:t>
            </w:r>
            <w:r w:rsidR="00D20916">
              <w:rPr>
                <w:rFonts w:eastAsia="標楷體" w:hint="eastAsia"/>
                <w:sz w:val="28"/>
                <w:szCs w:val="28"/>
              </w:rPr>
              <w:t>5</w:t>
            </w:r>
            <w:r w:rsidR="00BF4164">
              <w:rPr>
                <w:rFonts w:eastAsia="標楷體"/>
                <w:sz w:val="28"/>
                <w:szCs w:val="28"/>
              </w:rPr>
              <w:t>:</w:t>
            </w:r>
            <w:r w:rsidR="00D20916">
              <w:rPr>
                <w:rFonts w:eastAsia="標楷體" w:hint="eastAsia"/>
                <w:sz w:val="28"/>
                <w:szCs w:val="28"/>
              </w:rPr>
              <w:t>4</w:t>
            </w:r>
            <w:r w:rsidR="005A172B">
              <w:rPr>
                <w:rFonts w:eastAsia="標楷體" w:hint="eastAsia"/>
                <w:sz w:val="28"/>
                <w:szCs w:val="28"/>
              </w:rPr>
              <w:t>0</w:t>
            </w:r>
            <w:proofErr w:type="gramStart"/>
            <w:r w:rsidR="00887583" w:rsidRPr="00887583">
              <w:rPr>
                <w:rFonts w:eastAsia="標楷體"/>
                <w:sz w:val="28"/>
                <w:szCs w:val="28"/>
              </w:rPr>
              <w:t>）</w:t>
            </w:r>
            <w:proofErr w:type="gramEnd"/>
          </w:p>
          <w:p w14:paraId="27A0CD8E" w14:textId="164A227D" w:rsidR="00990E06" w:rsidRPr="00512563" w:rsidRDefault="00990E06" w:rsidP="00990E06">
            <w:pPr>
              <w:tabs>
                <w:tab w:val="left" w:pos="720"/>
                <w:tab w:val="left" w:pos="1342"/>
                <w:tab w:val="left" w:pos="1596"/>
              </w:tabs>
              <w:suppressAutoHyphens/>
              <w:spacing w:line="460" w:lineRule="exact"/>
              <w:ind w:leftChars="313" w:left="1591" w:hangingChars="300" w:hanging="84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703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887583">
              <w:rPr>
                <w:rFonts w:eastAsia="標楷體"/>
                <w:sz w:val="28"/>
                <w:szCs w:val="28"/>
              </w:rPr>
              <w:t>、</w:t>
            </w:r>
            <w:r w:rsidR="00512563" w:rsidRPr="00512563">
              <w:rPr>
                <w:rFonts w:ascii="標楷體" w:eastAsia="標楷體" w:hAnsi="標楷體"/>
                <w:sz w:val="28"/>
                <w:szCs w:val="32"/>
              </w:rPr>
              <w:t>西</w:t>
            </w:r>
            <w:proofErr w:type="gramStart"/>
            <w:r w:rsidR="00512563" w:rsidRPr="00512563">
              <w:rPr>
                <w:rFonts w:ascii="標楷體" w:eastAsia="標楷體" w:hAnsi="標楷體"/>
                <w:sz w:val="28"/>
                <w:szCs w:val="32"/>
              </w:rPr>
              <w:t>港街瓦厝內吉善</w:t>
            </w:r>
            <w:proofErr w:type="gramEnd"/>
            <w:r w:rsidR="00512563" w:rsidRPr="00512563">
              <w:rPr>
                <w:rFonts w:ascii="標楷體" w:eastAsia="標楷體" w:hAnsi="標楷體"/>
                <w:sz w:val="28"/>
                <w:szCs w:val="32"/>
              </w:rPr>
              <w:t>堂八家將</w:t>
            </w:r>
          </w:p>
          <w:p w14:paraId="4C87D5DA" w14:textId="64D986B9" w:rsidR="00990E06" w:rsidRPr="00ED22D2" w:rsidRDefault="00990E06" w:rsidP="00D2443A">
            <w:pPr>
              <w:tabs>
                <w:tab w:val="left" w:pos="720"/>
                <w:tab w:val="left" w:pos="1342"/>
                <w:tab w:val="left" w:pos="1596"/>
              </w:tabs>
              <w:suppressAutoHyphens/>
              <w:spacing w:line="460" w:lineRule="exact"/>
              <w:ind w:leftChars="313" w:left="1591" w:hangingChars="300" w:hanging="8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3A0D43">
              <w:rPr>
                <w:rFonts w:ascii="標楷體" w:eastAsia="標楷體" w:hAnsi="標楷體" w:hint="eastAsia"/>
                <w:sz w:val="28"/>
                <w:szCs w:val="32"/>
              </w:rPr>
              <w:t>審議案</w:t>
            </w:r>
            <w:proofErr w:type="gramStart"/>
            <w:r w:rsidRPr="00887583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887583">
              <w:rPr>
                <w:rFonts w:eastAsia="標楷體"/>
                <w:sz w:val="28"/>
                <w:szCs w:val="28"/>
              </w:rPr>
              <w:t>預計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D20916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D20916">
              <w:rPr>
                <w:rFonts w:eastAsia="標楷體" w:hint="eastAsia"/>
                <w:sz w:val="28"/>
                <w:szCs w:val="28"/>
              </w:rPr>
              <w:t>4</w:t>
            </w:r>
            <w:r w:rsidR="005A172B">
              <w:rPr>
                <w:rFonts w:eastAsia="標楷體" w:hint="eastAsia"/>
                <w:sz w:val="28"/>
                <w:szCs w:val="28"/>
              </w:rPr>
              <w:t>0</w:t>
            </w:r>
            <w:r w:rsidRPr="00887583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="00D20916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D20916">
              <w:rPr>
                <w:rFonts w:eastAsia="標楷體" w:hint="eastAsia"/>
                <w:sz w:val="28"/>
                <w:szCs w:val="28"/>
              </w:rPr>
              <w:t>1</w:t>
            </w:r>
            <w:r w:rsidR="005A172B">
              <w:rPr>
                <w:rFonts w:eastAsia="標楷體" w:hint="eastAsia"/>
                <w:sz w:val="28"/>
                <w:szCs w:val="28"/>
              </w:rPr>
              <w:t>0</w:t>
            </w:r>
            <w:proofErr w:type="gramStart"/>
            <w:r w:rsidRPr="00887583">
              <w:rPr>
                <w:rFonts w:eastAsia="標楷體"/>
                <w:sz w:val="28"/>
                <w:szCs w:val="28"/>
              </w:rPr>
              <w:t>）</w:t>
            </w:r>
            <w:proofErr w:type="gramEnd"/>
          </w:p>
        </w:tc>
      </w:tr>
    </w:tbl>
    <w:p w14:paraId="04AD2AEC" w14:textId="77777777" w:rsidR="00A42110" w:rsidRPr="009731EE" w:rsidRDefault="00A42110" w:rsidP="00AB4110">
      <w:pPr>
        <w:tabs>
          <w:tab w:val="left" w:pos="540"/>
          <w:tab w:val="left" w:pos="720"/>
        </w:tabs>
        <w:spacing w:line="500" w:lineRule="exact"/>
        <w:ind w:leftChars="300" w:left="720"/>
        <w:jc w:val="both"/>
        <w:rPr>
          <w:rFonts w:ascii="標楷體" w:eastAsia="標楷體" w:hAnsi="標楷體"/>
          <w:b/>
          <w:sz w:val="28"/>
          <w:szCs w:val="28"/>
        </w:rPr>
      </w:pPr>
      <w:r w:rsidRPr="009731EE">
        <w:rPr>
          <w:rFonts w:ascii="標楷體" w:eastAsia="標楷體" w:hAnsi="標楷體" w:hint="eastAsia"/>
          <w:b/>
          <w:sz w:val="28"/>
          <w:szCs w:val="28"/>
        </w:rPr>
        <w:t>相關注意事項：</w:t>
      </w:r>
    </w:p>
    <w:p w14:paraId="02545024" w14:textId="77777777" w:rsidR="00A42110" w:rsidRPr="00AB4110" w:rsidRDefault="00A42110" w:rsidP="00AB4110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709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因場地大小限制，本次會議旁聽之總人數以</w:t>
      </w:r>
      <w:r w:rsidR="0008678F" w:rsidRPr="00AB4110">
        <w:rPr>
          <w:rFonts w:ascii="Times New Roman" w:eastAsia="標楷體" w:hAnsi="Times New Roman"/>
        </w:rPr>
        <w:t>20</w:t>
      </w:r>
      <w:r w:rsidRPr="00AB4110">
        <w:rPr>
          <w:rFonts w:ascii="Times New Roman" w:eastAsia="標楷體" w:hAnsi="Times New Roman"/>
        </w:rPr>
        <w:t>人為限，</w:t>
      </w:r>
      <w:proofErr w:type="gramStart"/>
      <w:r w:rsidRPr="00AB4110">
        <w:rPr>
          <w:rFonts w:ascii="Times New Roman" w:eastAsia="標楷體" w:hAnsi="Times New Roman"/>
        </w:rPr>
        <w:t>本府得依</w:t>
      </w:r>
      <w:proofErr w:type="gramEnd"/>
      <w:r w:rsidRPr="00AB4110">
        <w:rPr>
          <w:rFonts w:ascii="Times New Roman" w:eastAsia="標楷體" w:hAnsi="Times New Roman"/>
        </w:rPr>
        <w:t>申請人意見之代表性及申請送達之時間順序，准許其旁聽。</w:t>
      </w:r>
    </w:p>
    <w:p w14:paraId="77933597" w14:textId="63F7F878" w:rsidR="00A42110" w:rsidRPr="00AB4110" w:rsidRDefault="00905DB8" w:rsidP="00AB4110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709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請於</w:t>
      </w:r>
      <w:r w:rsidRPr="00AB4110">
        <w:rPr>
          <w:rFonts w:ascii="Times New Roman" w:eastAsia="標楷體" w:hAnsi="Times New Roman"/>
        </w:rPr>
        <w:t>11</w:t>
      </w:r>
      <w:r w:rsidR="00512563">
        <w:rPr>
          <w:rFonts w:ascii="Times New Roman" w:eastAsia="標楷體" w:hAnsi="Times New Roman" w:hint="eastAsia"/>
        </w:rPr>
        <w:t>5</w:t>
      </w:r>
      <w:r w:rsidRPr="00AB4110">
        <w:rPr>
          <w:rFonts w:ascii="Times New Roman" w:eastAsia="標楷體" w:hAnsi="Times New Roman"/>
        </w:rPr>
        <w:t>年</w:t>
      </w:r>
      <w:r w:rsidR="00512563">
        <w:rPr>
          <w:rFonts w:ascii="Times New Roman" w:eastAsia="標楷體" w:hAnsi="Times New Roman" w:hint="eastAsia"/>
        </w:rPr>
        <w:t>07</w:t>
      </w:r>
      <w:r w:rsidRPr="00AB4110">
        <w:rPr>
          <w:rFonts w:ascii="Times New Roman" w:eastAsia="標楷體" w:hAnsi="Times New Roman"/>
        </w:rPr>
        <w:t>月</w:t>
      </w:r>
      <w:r w:rsidR="00512563">
        <w:rPr>
          <w:rFonts w:ascii="Times New Roman" w:eastAsia="標楷體" w:hAnsi="Times New Roman" w:hint="eastAsia"/>
        </w:rPr>
        <w:t>06</w:t>
      </w:r>
      <w:r w:rsidRPr="00AB4110">
        <w:rPr>
          <w:rFonts w:ascii="Times New Roman" w:eastAsia="標楷體" w:hAnsi="Times New Roman"/>
        </w:rPr>
        <w:t>日</w:t>
      </w:r>
      <w:r w:rsidR="00512563">
        <w:rPr>
          <w:rFonts w:ascii="Times New Roman" w:eastAsia="標楷體" w:hAnsi="Times New Roman" w:hint="eastAsia"/>
        </w:rPr>
        <w:t>中午</w:t>
      </w:r>
      <w:r w:rsidR="00512563">
        <w:rPr>
          <w:rFonts w:ascii="Times New Roman" w:eastAsia="標楷體" w:hAnsi="Times New Roman" w:hint="eastAsia"/>
        </w:rPr>
        <w:t>12</w:t>
      </w:r>
      <w:r w:rsidRPr="00AB4110">
        <w:rPr>
          <w:rFonts w:ascii="Times New Roman" w:eastAsia="標楷體" w:hAnsi="Times New Roman"/>
        </w:rPr>
        <w:t>點前提出申請（以</w:t>
      </w:r>
      <w:r w:rsidRPr="00AB4110">
        <w:rPr>
          <w:rFonts w:ascii="Times New Roman" w:eastAsia="標楷體" w:hAnsi="Times New Roman"/>
        </w:rPr>
        <w:t>E-mail</w:t>
      </w:r>
      <w:r w:rsidRPr="00AB4110">
        <w:rPr>
          <w:rFonts w:ascii="Times New Roman" w:eastAsia="標楷體" w:hAnsi="Times New Roman"/>
        </w:rPr>
        <w:t>為主），申請表請寄送至</w:t>
      </w:r>
      <w:r w:rsidR="00512563">
        <w:rPr>
          <w:rFonts w:ascii="Times New Roman" w:eastAsia="標楷體" w:hAnsi="Times New Roman" w:hint="eastAsia"/>
        </w:rPr>
        <w:t>cth777</w:t>
      </w:r>
      <w:r w:rsidRPr="00AB4110">
        <w:rPr>
          <w:rFonts w:ascii="Times New Roman" w:eastAsia="標楷體" w:hAnsi="Times New Roman"/>
        </w:rPr>
        <w:t>@mail.tainan.gov.tw</w:t>
      </w:r>
      <w:r w:rsidRPr="00AB4110">
        <w:rPr>
          <w:rFonts w:ascii="Times New Roman" w:eastAsia="標楷體" w:hAnsi="Times New Roman"/>
        </w:rPr>
        <w:t>，承辦人員收件後將會以</w:t>
      </w:r>
      <w:r w:rsidRPr="00AB4110">
        <w:rPr>
          <w:rFonts w:ascii="Times New Roman" w:eastAsia="標楷體" w:hAnsi="Times New Roman"/>
        </w:rPr>
        <w:t>E-mail</w:t>
      </w:r>
      <w:r w:rsidRPr="00AB4110">
        <w:rPr>
          <w:rFonts w:ascii="Times New Roman" w:eastAsia="標楷體" w:hAnsi="Times New Roman"/>
        </w:rPr>
        <w:t>回</w:t>
      </w:r>
      <w:r w:rsidR="00AB4110">
        <w:rPr>
          <w:rFonts w:ascii="Times New Roman" w:eastAsia="標楷體" w:hAnsi="Times New Roman" w:hint="eastAsia"/>
        </w:rPr>
        <w:t>覆</w:t>
      </w:r>
      <w:r w:rsidR="0019714B">
        <w:rPr>
          <w:rFonts w:ascii="Times New Roman" w:eastAsia="標楷體" w:hAnsi="Times New Roman"/>
        </w:rPr>
        <w:t>。逾時提出者，得不受理</w:t>
      </w:r>
      <w:r w:rsidRPr="00AB4110">
        <w:rPr>
          <w:rFonts w:ascii="Times New Roman" w:eastAsia="標楷體" w:hAnsi="Times New Roman"/>
        </w:rPr>
        <w:t>。</w:t>
      </w:r>
      <w:r w:rsidR="00A42110" w:rsidRPr="00AB4110">
        <w:rPr>
          <w:rFonts w:ascii="Times New Roman" w:eastAsia="標楷體" w:hAnsi="Times New Roman"/>
        </w:rPr>
        <w:t>申請旁聽經核准者，會議當天應憑身分證件入場。</w:t>
      </w:r>
    </w:p>
    <w:p w14:paraId="591E4A6B" w14:textId="38DAAF28" w:rsidR="00AB4110" w:rsidRPr="00D20916" w:rsidRDefault="00A42110" w:rsidP="00D20916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709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其他規定詳見《臺南市政府文化資產審議會旁聽要點》。</w:t>
      </w:r>
    </w:p>
    <w:p w14:paraId="7A19D1D2" w14:textId="68DAD294" w:rsidR="00A42110" w:rsidRPr="00AB4110" w:rsidRDefault="00A42110" w:rsidP="0020146D">
      <w:pPr>
        <w:pStyle w:val="a3"/>
        <w:numPr>
          <w:ilvl w:val="0"/>
          <w:numId w:val="9"/>
        </w:numPr>
        <w:tabs>
          <w:tab w:val="left" w:pos="720"/>
          <w:tab w:val="left" w:pos="851"/>
        </w:tabs>
        <w:spacing w:line="340" w:lineRule="exact"/>
        <w:ind w:left="1418" w:rightChars="226" w:right="542" w:hanging="709"/>
        <w:jc w:val="both"/>
        <w:rPr>
          <w:rFonts w:ascii="Times New Roman" w:eastAsia="標楷體" w:hAnsi="Times New Roman"/>
        </w:rPr>
      </w:pPr>
      <w:r w:rsidRPr="00AB4110">
        <w:rPr>
          <w:rFonts w:ascii="Times New Roman" w:eastAsia="標楷體" w:hAnsi="Times New Roman"/>
        </w:rPr>
        <w:t>若有相關問題請洽</w:t>
      </w:r>
      <w:proofErr w:type="gramStart"/>
      <w:r w:rsidRPr="00AB4110">
        <w:rPr>
          <w:rFonts w:ascii="Times New Roman" w:eastAsia="標楷體" w:hAnsi="Times New Roman"/>
        </w:rPr>
        <w:t>臺</w:t>
      </w:r>
      <w:proofErr w:type="gramEnd"/>
      <w:r w:rsidRPr="00AB4110">
        <w:rPr>
          <w:rFonts w:ascii="Times New Roman" w:eastAsia="標楷體" w:hAnsi="Times New Roman"/>
        </w:rPr>
        <w:t>南市文化資產管理處</w:t>
      </w:r>
      <w:r w:rsidR="004360FB" w:rsidRPr="00AB4110">
        <w:rPr>
          <w:rFonts w:ascii="Times New Roman" w:eastAsia="標楷體" w:hAnsi="Times New Roman"/>
        </w:rPr>
        <w:t xml:space="preserve"> 06-2213597</w:t>
      </w:r>
      <w:r w:rsidR="00AB4110">
        <w:rPr>
          <w:rFonts w:ascii="Times New Roman" w:eastAsia="標楷體" w:hAnsi="Times New Roman" w:hint="eastAsia"/>
        </w:rPr>
        <w:t xml:space="preserve"> </w:t>
      </w:r>
      <w:r w:rsidR="004360FB" w:rsidRPr="00AB4110">
        <w:rPr>
          <w:rFonts w:ascii="Times New Roman" w:eastAsia="標楷體" w:hAnsi="Times New Roman"/>
        </w:rPr>
        <w:t>#</w:t>
      </w:r>
      <w:r w:rsidR="00AF068F">
        <w:rPr>
          <w:rFonts w:ascii="Times New Roman" w:eastAsia="標楷體" w:hAnsi="Times New Roman"/>
        </w:rPr>
        <w:t>3</w:t>
      </w:r>
      <w:r w:rsidR="0019714B">
        <w:rPr>
          <w:rFonts w:ascii="Times New Roman" w:eastAsia="標楷體" w:hAnsi="Times New Roman" w:hint="eastAsia"/>
        </w:rPr>
        <w:t>0</w:t>
      </w:r>
      <w:r w:rsidR="00512563">
        <w:rPr>
          <w:rFonts w:ascii="Times New Roman" w:eastAsia="標楷體" w:hAnsi="Times New Roman" w:hint="eastAsia"/>
        </w:rPr>
        <w:t>5</w:t>
      </w:r>
      <w:r w:rsidR="00AB4110">
        <w:rPr>
          <w:rFonts w:ascii="Times New Roman" w:eastAsia="標楷體" w:hAnsi="Times New Roman" w:hint="eastAsia"/>
        </w:rPr>
        <w:t xml:space="preserve"> </w:t>
      </w:r>
      <w:r w:rsidR="00512563">
        <w:rPr>
          <w:rFonts w:ascii="Times New Roman" w:eastAsia="標楷體" w:hAnsi="Times New Roman" w:hint="eastAsia"/>
        </w:rPr>
        <w:t>張小姐</w:t>
      </w:r>
      <w:r w:rsidRPr="00AB4110">
        <w:rPr>
          <w:rFonts w:ascii="Times New Roman" w:eastAsia="標楷體" w:hAnsi="Times New Roman"/>
        </w:rPr>
        <w:t>。</w:t>
      </w:r>
    </w:p>
    <w:p w14:paraId="4B935528" w14:textId="77777777" w:rsidR="00A42110" w:rsidRPr="00FC1472" w:rsidRDefault="00A42110" w:rsidP="00AB4110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AB4110">
        <w:rPr>
          <w:rFonts w:eastAsia="標楷體"/>
          <w:kern w:val="0"/>
          <w:sz w:val="28"/>
          <w:szCs w:val="28"/>
        </w:rPr>
        <w:br w:type="page"/>
      </w:r>
      <w:proofErr w:type="gramStart"/>
      <w:r w:rsidRPr="00FC1472">
        <w:rPr>
          <w:rFonts w:ascii="標楷體" w:eastAsia="標楷體" w:hAnsi="標楷體" w:hint="eastAsia"/>
          <w:b/>
          <w:sz w:val="40"/>
          <w:szCs w:val="40"/>
        </w:rPr>
        <w:lastRenderedPageBreak/>
        <w:t>臺</w:t>
      </w:r>
      <w:proofErr w:type="gramEnd"/>
      <w:r w:rsidRPr="00FC1472">
        <w:rPr>
          <w:rFonts w:ascii="標楷體" w:eastAsia="標楷體" w:hAnsi="標楷體" w:hint="eastAsia"/>
          <w:b/>
          <w:sz w:val="40"/>
          <w:szCs w:val="40"/>
        </w:rPr>
        <w:t>南市政府文化資產審議會旁聽要點</w:t>
      </w:r>
    </w:p>
    <w:p w14:paraId="6E36C0B6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南市政府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以下簡稱本府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為執行文化資產審議會組織及運作辦法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以下簡稱本辦法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第十一條之規定，落實民眾參與文化資產之審議作業，並維護會場秩序，特訂定本要點。</w:t>
      </w:r>
    </w:p>
    <w:p w14:paraId="458BF682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本府召開文化資產審議會（以下簡稱本會議）時，相關個人、團體得依本要點規定申請旁聽本會議。</w:t>
      </w:r>
    </w:p>
    <w:p w14:paraId="257CC4C0" w14:textId="77777777" w:rsidR="0061457A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本府依本辦法第十二條規定公告本會議資訊時，應一併公告當次會議旁聽申請文件；申請旁聽本會議者，應依該旁聽申請文件所載之受理時間、受理方式提出申請。</w:t>
      </w:r>
    </w:p>
    <w:p w14:paraId="3E94C654" w14:textId="77777777" w:rsidR="00A42110" w:rsidRPr="00FC1472" w:rsidRDefault="00A42110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申請旁聽經核准者，會議當天應憑身分證件入場。</w:t>
      </w:r>
    </w:p>
    <w:p w14:paraId="6C89506A" w14:textId="77777777" w:rsidR="00A42110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本會議旁聽之總人數以二十人為原則。</w:t>
      </w:r>
    </w:p>
    <w:p w14:paraId="6ADEF2C8" w14:textId="77777777" w:rsidR="00D70379" w:rsidRPr="00FC1472" w:rsidRDefault="00D70379" w:rsidP="00AB4110">
      <w:pPr>
        <w:pStyle w:val="a3"/>
        <w:widowControl w:val="0"/>
        <w:suppressAutoHyphens w:val="0"/>
        <w:overflowPunct/>
        <w:autoSpaceDE/>
        <w:autoSpaceDN/>
        <w:spacing w:line="400" w:lineRule="exact"/>
        <w:ind w:left="70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本府得依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申請人意見之代表性及申請送達之時間順序，准許其旁聽。</w:t>
      </w:r>
    </w:p>
    <w:p w14:paraId="0614E1AA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旁聽人員應於本會議擇定之旁聽室，或本府工作人員安排之其他適當地點</w:t>
      </w:r>
      <w:r w:rsidR="00D70379">
        <w:rPr>
          <w:rFonts w:ascii="標楷體" w:eastAsia="標楷體" w:hAnsi="標楷體" w:hint="eastAsia"/>
          <w:sz w:val="28"/>
          <w:szCs w:val="28"/>
        </w:rPr>
        <w:t>（</w:t>
      </w:r>
      <w:r w:rsidRPr="00FC1472">
        <w:rPr>
          <w:rFonts w:ascii="標楷體" w:eastAsia="標楷體" w:hAnsi="標楷體" w:hint="eastAsia"/>
          <w:sz w:val="28"/>
          <w:szCs w:val="28"/>
        </w:rPr>
        <w:t>以下簡稱旁聽區</w:t>
      </w:r>
      <w:r w:rsidR="00D70379">
        <w:rPr>
          <w:rFonts w:ascii="標楷體" w:eastAsia="標楷體" w:hAnsi="標楷體" w:hint="eastAsia"/>
          <w:sz w:val="28"/>
          <w:szCs w:val="28"/>
        </w:rPr>
        <w:t>）</w:t>
      </w:r>
      <w:r w:rsidRPr="00FC1472">
        <w:rPr>
          <w:rFonts w:ascii="標楷體" w:eastAsia="標楷體" w:hAnsi="標楷體" w:hint="eastAsia"/>
          <w:sz w:val="28"/>
          <w:szCs w:val="28"/>
        </w:rPr>
        <w:t>旁聽。</w:t>
      </w:r>
    </w:p>
    <w:p w14:paraId="6A21E5BC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旁聽人員登記發言者，應依下列規定辦理：</w:t>
      </w:r>
    </w:p>
    <w:p w14:paraId="3177593B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至遲應於本會議開始前一小時提出申請，以便安排發言順序；逾時提出者，得不受理。</w:t>
      </w:r>
    </w:p>
    <w:p w14:paraId="4AA6F08B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本會議之審議案件無法於第一次會議完成決議時，其後舉行之同項會議不再受理旁聽人員登記發言。但旁聽人員仍得旁聽，如有意見得以書面表達。但經主席徵詢全體出席委員同意者，不在此限。</w:t>
      </w:r>
    </w:p>
    <w:p w14:paraId="0166E29C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每一審議案件，每人表達意見以三分鐘為限，並以發言一次為原則；發言者若為單位或團體，以</w:t>
      </w: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派一名代表發言為原則，且每位代表發言時間以三分鐘為限。必要時得協調不同意見代表登記發言並限制發言人數。</w:t>
      </w:r>
    </w:p>
    <w:p w14:paraId="6310338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每一審議案件表達意見之總時間，以三十分鐘為原則。但主席得視會議情形調整發言時間。</w:t>
      </w:r>
    </w:p>
    <w:p w14:paraId="7F96302A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發言者依本會議工作人員安排之發言順序及座次，於會場表達意見。</w:t>
      </w:r>
    </w:p>
    <w:p w14:paraId="3FC2AA4D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意見表達應就本會議之審議案件為之，並提供該意見之書面資料。</w:t>
      </w:r>
    </w:p>
    <w:p w14:paraId="2A0C2D4E" w14:textId="77777777" w:rsidR="00A42110" w:rsidRPr="00FC1472" w:rsidRDefault="00A42110" w:rsidP="00AB4110">
      <w:pPr>
        <w:pStyle w:val="a3"/>
        <w:widowControl w:val="0"/>
        <w:numPr>
          <w:ilvl w:val="0"/>
          <w:numId w:val="5"/>
        </w:numPr>
        <w:suppressAutoHyphens w:val="0"/>
        <w:overflowPunct/>
        <w:autoSpaceDE/>
        <w:autoSpaceDN/>
        <w:spacing w:line="400" w:lineRule="exact"/>
        <w:ind w:leftChars="298" w:left="1415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登記發言之旁聽人員，未及於會場表達意見者，得另提書面意見送達本府。</w:t>
      </w:r>
    </w:p>
    <w:p w14:paraId="3032E14E" w14:textId="77777777" w:rsidR="00A42110" w:rsidRPr="00FC1472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旁聽人員應遵守下列事項：</w:t>
      </w:r>
    </w:p>
    <w:p w14:paraId="2AFA2A41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禁止攜帶廣播設備、棍棒、器械、化學製劑或其他危險物品。</w:t>
      </w:r>
    </w:p>
    <w:p w14:paraId="5A33CCF0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禁止攜帶無線麥克風或其他妨礙會議進行之物品。</w:t>
      </w:r>
    </w:p>
    <w:p w14:paraId="1049FE6A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禁止吸煙，並將行動電話關閉或靜音。</w:t>
      </w:r>
    </w:p>
    <w:p w14:paraId="01B1D937" w14:textId="77777777" w:rsidR="00A42110" w:rsidRPr="00975589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不得於會場內大聲喧鬧、鼓譟或其他干擾本會議進行之行為。</w:t>
      </w:r>
    </w:p>
    <w:p w14:paraId="1EE6C902" w14:textId="77777777" w:rsidR="00A42110" w:rsidRPr="00FC1472" w:rsidRDefault="00A42110" w:rsidP="00AB4110">
      <w:pPr>
        <w:pStyle w:val="a3"/>
        <w:widowControl w:val="0"/>
        <w:numPr>
          <w:ilvl w:val="0"/>
          <w:numId w:val="6"/>
        </w:numPr>
        <w:suppressAutoHyphens w:val="0"/>
        <w:overflowPunct/>
        <w:autoSpaceDE/>
        <w:autoSpaceDN/>
        <w:spacing w:line="400" w:lineRule="exact"/>
        <w:ind w:leftChars="295" w:left="1416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FC1472">
        <w:rPr>
          <w:rFonts w:ascii="標楷體" w:eastAsia="標楷體" w:hAnsi="標楷體" w:hint="eastAsia"/>
          <w:sz w:val="28"/>
          <w:szCs w:val="28"/>
        </w:rPr>
        <w:t>本會議進行委員決議時，旁聽</w:t>
      </w:r>
      <w:proofErr w:type="gramStart"/>
      <w:r w:rsidRPr="00FC1472">
        <w:rPr>
          <w:rFonts w:ascii="標楷體" w:eastAsia="標楷體" w:hAnsi="標楷體" w:hint="eastAsia"/>
          <w:sz w:val="28"/>
          <w:szCs w:val="28"/>
        </w:rPr>
        <w:t>人員均應離開</w:t>
      </w:r>
      <w:proofErr w:type="gramEnd"/>
      <w:r w:rsidRPr="00FC1472">
        <w:rPr>
          <w:rFonts w:ascii="標楷體" w:eastAsia="標楷體" w:hAnsi="標楷體" w:hint="eastAsia"/>
          <w:sz w:val="28"/>
          <w:szCs w:val="28"/>
        </w:rPr>
        <w:t>會場。但經全體出席委員同意者，不在此限。</w:t>
      </w:r>
    </w:p>
    <w:p w14:paraId="16BA03C9" w14:textId="77777777" w:rsidR="00A42110" w:rsidRPr="00CC6CE8" w:rsidRDefault="00A42110" w:rsidP="00AB4110">
      <w:pPr>
        <w:pStyle w:val="a3"/>
        <w:widowControl w:val="0"/>
        <w:numPr>
          <w:ilvl w:val="0"/>
          <w:numId w:val="4"/>
        </w:numPr>
        <w:suppressAutoHyphens w:val="0"/>
        <w:overflowPunct/>
        <w:autoSpaceDE/>
        <w:autoSpaceDN/>
        <w:spacing w:line="400" w:lineRule="exact"/>
        <w:ind w:left="708" w:hangingChars="253" w:hanging="708"/>
        <w:jc w:val="both"/>
        <w:rPr>
          <w:rFonts w:ascii="標楷體" w:eastAsia="標楷體" w:hAnsi="標楷體"/>
        </w:rPr>
      </w:pPr>
      <w:r w:rsidRPr="00CC6CE8">
        <w:rPr>
          <w:rFonts w:ascii="標楷體" w:eastAsia="標楷體" w:hAnsi="標楷體" w:hint="eastAsia"/>
          <w:sz w:val="28"/>
          <w:szCs w:val="28"/>
        </w:rPr>
        <w:t>旁聽人員違反第七點規定、妨礙會議秩序或其他不當行為者，主席得終止其旁聽，命其離開會場及旁聽區。</w:t>
      </w:r>
    </w:p>
    <w:sectPr w:rsidR="00A42110" w:rsidRPr="00CC6CE8" w:rsidSect="002D071E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E6B4" w14:textId="77777777" w:rsidR="00D9170D" w:rsidRDefault="00D9170D" w:rsidP="000D5AC0">
      <w:r>
        <w:separator/>
      </w:r>
    </w:p>
  </w:endnote>
  <w:endnote w:type="continuationSeparator" w:id="0">
    <w:p w14:paraId="5A0AF4C7" w14:textId="77777777" w:rsidR="00D9170D" w:rsidRDefault="00D9170D" w:rsidP="000D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65302"/>
      <w:docPartObj>
        <w:docPartGallery w:val="Page Numbers (Bottom of Page)"/>
        <w:docPartUnique/>
      </w:docPartObj>
    </w:sdtPr>
    <w:sdtEndPr/>
    <w:sdtContent>
      <w:p w14:paraId="679610EC" w14:textId="77777777" w:rsidR="002C2094" w:rsidRDefault="003F0632" w:rsidP="002C2094">
        <w:pPr>
          <w:pStyle w:val="a8"/>
          <w:jc w:val="center"/>
        </w:pPr>
        <w:r>
          <w:fldChar w:fldCharType="begin"/>
        </w:r>
        <w:r w:rsidR="00CE03CA">
          <w:instrText xml:space="preserve"> PAGE   \* MERGEFORMAT </w:instrText>
        </w:r>
        <w:r>
          <w:fldChar w:fldCharType="separate"/>
        </w:r>
        <w:r w:rsidR="005A172B" w:rsidRPr="005A172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959B" w14:textId="77777777" w:rsidR="00D9170D" w:rsidRDefault="00D9170D" w:rsidP="000D5AC0">
      <w:r>
        <w:separator/>
      </w:r>
    </w:p>
  </w:footnote>
  <w:footnote w:type="continuationSeparator" w:id="0">
    <w:p w14:paraId="0650A23A" w14:textId="77777777" w:rsidR="00D9170D" w:rsidRDefault="00D9170D" w:rsidP="000D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BE6"/>
    <w:multiLevelType w:val="hybridMultilevel"/>
    <w:tmpl w:val="8932BE28"/>
    <w:lvl w:ilvl="0" w:tplc="004A6498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7F764F2"/>
    <w:multiLevelType w:val="multilevel"/>
    <w:tmpl w:val="F1EC80DE"/>
    <w:styleLink w:val="LS1"/>
    <w:lvl w:ilvl="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eastAsia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cs="Times New Roman"/>
      </w:rPr>
    </w:lvl>
  </w:abstractNum>
  <w:abstractNum w:abstractNumId="2" w15:restartNumberingAfterBreak="0">
    <w:nsid w:val="2A8608DB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A612256"/>
    <w:multiLevelType w:val="hybridMultilevel"/>
    <w:tmpl w:val="8EEA0E2E"/>
    <w:lvl w:ilvl="0" w:tplc="0FF8DD3A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hint="eastAsia"/>
        <w:sz w:val="32"/>
        <w:szCs w:val="36"/>
        <w:lang w:val="en-US"/>
      </w:rPr>
    </w:lvl>
    <w:lvl w:ilvl="1" w:tplc="05AE20E0">
      <w:start w:val="1"/>
      <w:numFmt w:val="taiwaneseCountingThousand"/>
      <w:lvlText w:val="□%2、"/>
      <w:lvlJc w:val="left"/>
      <w:pPr>
        <w:tabs>
          <w:tab w:val="num" w:pos="1342"/>
        </w:tabs>
        <w:ind w:left="134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4" w15:restartNumberingAfterBreak="0">
    <w:nsid w:val="52931FA5"/>
    <w:multiLevelType w:val="hybridMultilevel"/>
    <w:tmpl w:val="DC0E9F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4144589"/>
    <w:multiLevelType w:val="hybridMultilevel"/>
    <w:tmpl w:val="B1742ED8"/>
    <w:lvl w:ilvl="0" w:tplc="458EAC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0570A13"/>
    <w:multiLevelType w:val="hybridMultilevel"/>
    <w:tmpl w:val="66CE4D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76A14C7F"/>
    <w:multiLevelType w:val="hybridMultilevel"/>
    <w:tmpl w:val="BB8A29AA"/>
    <w:lvl w:ilvl="0" w:tplc="262E13B4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751852463">
    <w:abstractNumId w:val="0"/>
  </w:num>
  <w:num w:numId="2" w16cid:durableId="136150430">
    <w:abstractNumId w:val="1"/>
  </w:num>
  <w:num w:numId="3" w16cid:durableId="878393978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360" w:hanging="360"/>
        </w:pPr>
        <w:rPr>
          <w:rFonts w:ascii="標楷體" w:eastAsia="標楷體" w:hAnsi="標楷體" w:cs="Times New Roman" w:hint="eastAsia"/>
          <w:b w:val="0"/>
        </w:rPr>
      </w:lvl>
    </w:lvlOverride>
  </w:num>
  <w:num w:numId="4" w16cid:durableId="717315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4109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818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9955390">
    <w:abstractNumId w:val="4"/>
  </w:num>
  <w:num w:numId="8" w16cid:durableId="1123383252">
    <w:abstractNumId w:val="6"/>
  </w:num>
  <w:num w:numId="9" w16cid:durableId="760250120">
    <w:abstractNumId w:val="5"/>
  </w:num>
  <w:num w:numId="10" w16cid:durableId="2059894129">
    <w:abstractNumId w:val="3"/>
  </w:num>
  <w:num w:numId="11" w16cid:durableId="99334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67"/>
    <w:rsid w:val="000427B6"/>
    <w:rsid w:val="00044AC6"/>
    <w:rsid w:val="000704FA"/>
    <w:rsid w:val="00073D09"/>
    <w:rsid w:val="0008678F"/>
    <w:rsid w:val="000962D6"/>
    <w:rsid w:val="000B0846"/>
    <w:rsid w:val="000C54E0"/>
    <w:rsid w:val="000D5AC0"/>
    <w:rsid w:val="000E22F2"/>
    <w:rsid w:val="000F01D1"/>
    <w:rsid w:val="0012777C"/>
    <w:rsid w:val="0019714B"/>
    <w:rsid w:val="001D2CBA"/>
    <w:rsid w:val="00224D47"/>
    <w:rsid w:val="00245B57"/>
    <w:rsid w:val="00261D71"/>
    <w:rsid w:val="002C2094"/>
    <w:rsid w:val="002D071E"/>
    <w:rsid w:val="00305167"/>
    <w:rsid w:val="00346785"/>
    <w:rsid w:val="003647F5"/>
    <w:rsid w:val="003A079D"/>
    <w:rsid w:val="003D64F4"/>
    <w:rsid w:val="003E27A7"/>
    <w:rsid w:val="003F0632"/>
    <w:rsid w:val="003F5314"/>
    <w:rsid w:val="00427F4E"/>
    <w:rsid w:val="004360FB"/>
    <w:rsid w:val="00453B10"/>
    <w:rsid w:val="004761F0"/>
    <w:rsid w:val="00476989"/>
    <w:rsid w:val="004D5D7B"/>
    <w:rsid w:val="00512563"/>
    <w:rsid w:val="00515362"/>
    <w:rsid w:val="00541AE2"/>
    <w:rsid w:val="005440EF"/>
    <w:rsid w:val="00567773"/>
    <w:rsid w:val="00581D5E"/>
    <w:rsid w:val="0059538E"/>
    <w:rsid w:val="005A172B"/>
    <w:rsid w:val="0061457A"/>
    <w:rsid w:val="0065193F"/>
    <w:rsid w:val="00655702"/>
    <w:rsid w:val="00683521"/>
    <w:rsid w:val="006A78C4"/>
    <w:rsid w:val="006F045F"/>
    <w:rsid w:val="006F12D7"/>
    <w:rsid w:val="00707A6D"/>
    <w:rsid w:val="0072756C"/>
    <w:rsid w:val="0077583B"/>
    <w:rsid w:val="007B4988"/>
    <w:rsid w:val="007C0FED"/>
    <w:rsid w:val="007D50FF"/>
    <w:rsid w:val="007E7CB6"/>
    <w:rsid w:val="00833101"/>
    <w:rsid w:val="008343C2"/>
    <w:rsid w:val="00844DC0"/>
    <w:rsid w:val="00874D84"/>
    <w:rsid w:val="00887583"/>
    <w:rsid w:val="008A4037"/>
    <w:rsid w:val="008A6C85"/>
    <w:rsid w:val="008C2BC4"/>
    <w:rsid w:val="008D6785"/>
    <w:rsid w:val="00905DB8"/>
    <w:rsid w:val="00906966"/>
    <w:rsid w:val="00952C04"/>
    <w:rsid w:val="009731EE"/>
    <w:rsid w:val="00975589"/>
    <w:rsid w:val="00990E06"/>
    <w:rsid w:val="009C028A"/>
    <w:rsid w:val="009D2F1B"/>
    <w:rsid w:val="00A10854"/>
    <w:rsid w:val="00A42110"/>
    <w:rsid w:val="00A56EBD"/>
    <w:rsid w:val="00AA7987"/>
    <w:rsid w:val="00AB4110"/>
    <w:rsid w:val="00AD56C9"/>
    <w:rsid w:val="00AE2651"/>
    <w:rsid w:val="00AE5849"/>
    <w:rsid w:val="00AF068F"/>
    <w:rsid w:val="00B2341A"/>
    <w:rsid w:val="00B42672"/>
    <w:rsid w:val="00B5597C"/>
    <w:rsid w:val="00B73FCC"/>
    <w:rsid w:val="00B97020"/>
    <w:rsid w:val="00BA5B00"/>
    <w:rsid w:val="00BC7525"/>
    <w:rsid w:val="00BF4164"/>
    <w:rsid w:val="00BF7542"/>
    <w:rsid w:val="00C23D57"/>
    <w:rsid w:val="00C23DF3"/>
    <w:rsid w:val="00C516DF"/>
    <w:rsid w:val="00C971FF"/>
    <w:rsid w:val="00CB737E"/>
    <w:rsid w:val="00CC6CE8"/>
    <w:rsid w:val="00CE03CA"/>
    <w:rsid w:val="00D20916"/>
    <w:rsid w:val="00D2443A"/>
    <w:rsid w:val="00D257E6"/>
    <w:rsid w:val="00D47EED"/>
    <w:rsid w:val="00D70379"/>
    <w:rsid w:val="00D72FE7"/>
    <w:rsid w:val="00D9170D"/>
    <w:rsid w:val="00D975A3"/>
    <w:rsid w:val="00DE69F3"/>
    <w:rsid w:val="00E02E31"/>
    <w:rsid w:val="00E06E03"/>
    <w:rsid w:val="00E55288"/>
    <w:rsid w:val="00E925B7"/>
    <w:rsid w:val="00EC02D3"/>
    <w:rsid w:val="00ED22D2"/>
    <w:rsid w:val="00EE6D62"/>
    <w:rsid w:val="00F125B3"/>
    <w:rsid w:val="00F4248E"/>
    <w:rsid w:val="00FC1472"/>
    <w:rsid w:val="00FD78C2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FE1628"/>
  <w15:docId w15:val="{0EC74901-8410-4517-81DD-E3A5CF1C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6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4DC0"/>
    <w:pPr>
      <w:widowControl/>
      <w:suppressAutoHyphens/>
      <w:overflowPunct w:val="0"/>
      <w:autoSpaceDE w:val="0"/>
      <w:autoSpaceDN w:val="0"/>
      <w:ind w:left="480"/>
    </w:pPr>
    <w:rPr>
      <w:rFonts w:ascii="Calibri" w:hAnsi="Calibri"/>
      <w:kern w:val="3"/>
    </w:rPr>
  </w:style>
  <w:style w:type="character" w:customStyle="1" w:styleId="Internetlink">
    <w:name w:val="Internet link"/>
    <w:uiPriority w:val="99"/>
    <w:rsid w:val="00844DC0"/>
    <w:rPr>
      <w:rFonts w:cs="Times New Roman"/>
      <w:color w:val="0563C1"/>
      <w:u w:val="single" w:color="000000"/>
    </w:rPr>
  </w:style>
  <w:style w:type="character" w:styleId="a4">
    <w:name w:val="Hyperlink"/>
    <w:uiPriority w:val="99"/>
    <w:rsid w:val="00844DC0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476989"/>
    <w:rPr>
      <w:rFonts w:cs="Times New Roman"/>
      <w:i/>
      <w:iCs/>
    </w:rPr>
  </w:style>
  <w:style w:type="numbering" w:customStyle="1" w:styleId="LS1">
    <w:name w:val="LS1"/>
    <w:rsid w:val="005346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0D5AC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5AC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0D5AC0"/>
    <w:rPr>
      <w:rFonts w:ascii="Times New Roman" w:hAnsi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F7542"/>
    <w:rPr>
      <w:color w:val="800080"/>
      <w:u w:val="single"/>
    </w:rPr>
  </w:style>
  <w:style w:type="character" w:styleId="ab">
    <w:name w:val="annotation reference"/>
    <w:basedOn w:val="a0"/>
    <w:uiPriority w:val="99"/>
    <w:semiHidden/>
    <w:unhideWhenUsed/>
    <w:rsid w:val="00AB41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4110"/>
  </w:style>
  <w:style w:type="character" w:customStyle="1" w:styleId="ad">
    <w:name w:val="註解文字 字元"/>
    <w:basedOn w:val="a0"/>
    <w:link w:val="ac"/>
    <w:uiPriority w:val="99"/>
    <w:semiHidden/>
    <w:rsid w:val="00AB4110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411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B4110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B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B41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臺南市文化資產審議會</dc:title>
  <dc:creator>User</dc:creator>
  <cp:lastModifiedBy>09</cp:lastModifiedBy>
  <cp:revision>13</cp:revision>
  <cp:lastPrinted>2018-03-16T00:32:00Z</cp:lastPrinted>
  <dcterms:created xsi:type="dcterms:W3CDTF">2022-09-22T03:43:00Z</dcterms:created>
  <dcterms:modified xsi:type="dcterms:W3CDTF">2026-06-25T09:35:00Z</dcterms:modified>
</cp:coreProperties>
</file>