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10" w:rsidRPr="009731EE" w:rsidRDefault="00CC6CE8" w:rsidP="000962D6">
      <w:pPr>
        <w:tabs>
          <w:tab w:val="left" w:pos="1260"/>
        </w:tabs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81D5E">
        <w:rPr>
          <w:rFonts w:ascii="標楷體" w:eastAsia="標楷體" w:hAnsi="標楷體" w:hint="eastAsia"/>
          <w:b/>
          <w:bCs/>
          <w:sz w:val="32"/>
          <w:szCs w:val="32"/>
        </w:rPr>
        <w:t>臺南市</w:t>
      </w:r>
      <w:r w:rsidR="00BE7693">
        <w:rPr>
          <w:rFonts w:ascii="標楷體" w:eastAsia="標楷體" w:hAnsi="標楷體" w:hint="eastAsia"/>
          <w:b/>
          <w:bCs/>
          <w:sz w:val="32"/>
          <w:szCs w:val="32"/>
        </w:rPr>
        <w:t>考古遺址</w:t>
      </w:r>
      <w:r w:rsidRPr="00581D5E">
        <w:rPr>
          <w:rFonts w:ascii="標楷體" w:eastAsia="標楷體" w:hAnsi="標楷體" w:hint="eastAsia"/>
          <w:b/>
          <w:bCs/>
          <w:sz w:val="32"/>
          <w:szCs w:val="32"/>
        </w:rPr>
        <w:t>審議會</w:t>
      </w:r>
    </w:p>
    <w:p w:rsidR="00A42110" w:rsidRPr="009731EE" w:rsidRDefault="00A42110" w:rsidP="00B42672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731EE">
        <w:rPr>
          <w:rFonts w:ascii="標楷體" w:eastAsia="標楷體" w:hAnsi="標楷體" w:hint="eastAsia"/>
          <w:b/>
          <w:kern w:val="0"/>
          <w:sz w:val="32"/>
          <w:szCs w:val="32"/>
        </w:rPr>
        <w:t>旁聽申請表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94"/>
        <w:gridCol w:w="6790"/>
      </w:tblGrid>
      <w:tr w:rsidR="00A42110" w:rsidRPr="00FC1472" w:rsidTr="00305167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906966" w:rsidRDefault="0061457A" w:rsidP="006F045F">
            <w:pPr>
              <w:suppressAutoHyphens/>
              <w:overflowPunct w:val="0"/>
              <w:autoSpaceDE w:val="0"/>
              <w:autoSpaceDN w:val="0"/>
              <w:snapToGrid w:val="0"/>
              <w:spacing w:beforeLines="50" w:before="180" w:afterLines="50" w:after="180"/>
              <w:ind w:left="1570" w:hangingChars="490" w:hanging="1570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="006A6A6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A42110" w:rsidRPr="0090696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年度第</w:t>
            </w:r>
            <w:r w:rsidR="006A6A6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A42110" w:rsidRPr="0090696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次</w:t>
            </w:r>
            <w:r w:rsidR="00CC6CE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會</w:t>
            </w:r>
            <w:r w:rsidR="00541AE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議</w:t>
            </w: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05DB8">
              <w:rPr>
                <w:rFonts w:ascii="標楷體" w:eastAsia="標楷體" w:hAnsi="標楷體" w:hint="eastAsia"/>
                <w:b/>
                <w:spacing w:val="20"/>
                <w:w w:val="88"/>
                <w:kern w:val="0"/>
                <w:sz w:val="28"/>
                <w:szCs w:val="28"/>
                <w:fitText w:val="1400" w:id="-1990412032"/>
              </w:rPr>
              <w:t>申請人姓</w:t>
            </w:r>
            <w:r w:rsidRPr="00905DB8">
              <w:rPr>
                <w:rFonts w:ascii="標楷體" w:eastAsia="標楷體" w:hAnsi="標楷體" w:hint="eastAsia"/>
                <w:b/>
                <w:spacing w:val="3"/>
                <w:w w:val="88"/>
                <w:kern w:val="0"/>
                <w:sz w:val="28"/>
                <w:szCs w:val="28"/>
                <w:fitText w:val="1400" w:id="-1990412032"/>
              </w:rPr>
              <w:t>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05DB8">
              <w:rPr>
                <w:rFonts w:ascii="標楷體" w:eastAsia="標楷體" w:hAnsi="標楷體" w:hint="eastAsia"/>
                <w:b/>
                <w:spacing w:val="420"/>
                <w:kern w:val="0"/>
                <w:sz w:val="28"/>
                <w:szCs w:val="28"/>
                <w:fitText w:val="1400" w:id="-1990412031"/>
              </w:rPr>
              <w:t>單</w:t>
            </w:r>
            <w:r w:rsidRPr="00905D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0" w:id="-1990412031"/>
              </w:rPr>
              <w:t>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05DB8">
              <w:rPr>
                <w:rFonts w:ascii="標楷體" w:eastAsia="標楷體" w:hAnsi="標楷體" w:hint="eastAsia"/>
                <w:b/>
                <w:spacing w:val="420"/>
                <w:kern w:val="0"/>
                <w:sz w:val="28"/>
                <w:szCs w:val="28"/>
                <w:fitText w:val="1400" w:id="-1990412030"/>
              </w:rPr>
              <w:t>電</w:t>
            </w:r>
            <w:r w:rsidRPr="00905D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0" w:id="-1990412030"/>
              </w:rPr>
              <w:t>話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05DB8">
              <w:rPr>
                <w:rFonts w:ascii="標楷體" w:eastAsia="標楷體" w:hAnsi="標楷體" w:hint="eastAsia"/>
                <w:b/>
                <w:spacing w:val="420"/>
                <w:kern w:val="0"/>
                <w:sz w:val="28"/>
                <w:szCs w:val="28"/>
                <w:fitText w:val="1400" w:id="-1990412029"/>
              </w:rPr>
              <w:t>地</w:t>
            </w:r>
            <w:r w:rsidRPr="00905D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0" w:id="-1990412029"/>
              </w:rPr>
              <w:t>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3D64F4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05DB8">
              <w:rPr>
                <w:rFonts w:ascii="標楷體" w:eastAsia="標楷體" w:hAnsi="標楷體" w:hint="eastAsia"/>
                <w:b/>
                <w:spacing w:val="111"/>
                <w:kern w:val="0"/>
                <w:sz w:val="28"/>
                <w:szCs w:val="28"/>
                <w:fitText w:val="1400" w:id="-1990412028"/>
              </w:rPr>
              <w:t>E-</w:t>
            </w:r>
            <w:r w:rsidR="00A42110" w:rsidRPr="00905DB8">
              <w:rPr>
                <w:rFonts w:ascii="標楷體" w:eastAsia="標楷體" w:hAnsi="標楷體"/>
                <w:b/>
                <w:spacing w:val="111"/>
                <w:kern w:val="0"/>
                <w:sz w:val="28"/>
                <w:szCs w:val="28"/>
                <w:fitText w:val="1400" w:id="-1990412028"/>
              </w:rPr>
              <w:t>mai</w:t>
            </w:r>
            <w:r w:rsidR="00A42110" w:rsidRPr="00905DB8">
              <w:rPr>
                <w:rFonts w:ascii="標楷體" w:eastAsia="標楷體" w:hAnsi="標楷體"/>
                <w:b/>
                <w:spacing w:val="4"/>
                <w:kern w:val="0"/>
                <w:sz w:val="28"/>
                <w:szCs w:val="28"/>
                <w:fitText w:val="1400" w:id="-1990412028"/>
              </w:rPr>
              <w:t>l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0D5AC0" w:rsidRPr="00FC1472" w:rsidTr="0008678F">
        <w:trPr>
          <w:trHeight w:val="1134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b/>
                <w:sz w:val="28"/>
                <w:szCs w:val="28"/>
              </w:rPr>
              <w:t>是否登記發言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08678F">
            <w:pPr>
              <w:snapToGrid w:val="0"/>
              <w:spacing w:before="100" w:beforeAutospacing="1" w:after="100" w:afterAutospacing="1"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□不登記發言</w:t>
            </w:r>
          </w:p>
        </w:tc>
      </w:tr>
      <w:tr w:rsidR="000D5AC0" w:rsidRPr="00FC1472" w:rsidTr="00D70379">
        <w:trPr>
          <w:trHeight w:val="7937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C0" w:rsidRDefault="000D5AC0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79" w:rsidRDefault="000D5AC0" w:rsidP="00D70379">
            <w:pPr>
              <w:tabs>
                <w:tab w:val="left" w:pos="540"/>
                <w:tab w:val="left" w:pos="720"/>
              </w:tabs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D7037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請勾選欲發言之議案</w:t>
            </w:r>
            <w:r w:rsidR="00D7037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6A6A6B" w:rsidRPr="006A6A6B" w:rsidRDefault="00BE7693" w:rsidP="006A6A6B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uppressAutoHyphens/>
              <w:spacing w:line="460" w:lineRule="exact"/>
              <w:ind w:left="1344" w:hanging="102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7693">
              <w:rPr>
                <w:rFonts w:ascii="標楷體" w:eastAsia="標楷體" w:hAnsi="標楷體" w:hint="eastAsia"/>
                <w:b/>
                <w:sz w:val="28"/>
                <w:szCs w:val="28"/>
              </w:rPr>
              <w:t>臺南市安定區中榮段195地號集合住宅新建工程考古發掘申請書</w:t>
            </w:r>
            <w:r w:rsidRPr="00BE7693">
              <w:rPr>
                <w:rFonts w:ascii="標楷體" w:eastAsia="標楷體" w:hAnsi="標楷體" w:hint="eastAsia"/>
                <w:bCs/>
                <w:sz w:val="28"/>
                <w:szCs w:val="28"/>
              </w:rPr>
              <w:t>（預計9:00-10:00）</w:t>
            </w:r>
          </w:p>
          <w:p w:rsidR="0008678F" w:rsidRPr="002C2094" w:rsidRDefault="000E22F2" w:rsidP="002C2094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460" w:lineRule="exact"/>
              <w:ind w:left="1344" w:hanging="1026"/>
              <w:rPr>
                <w:rFonts w:ascii="標楷體" w:eastAsia="標楷體" w:hAnsi="標楷體"/>
                <w:sz w:val="28"/>
                <w:szCs w:val="28"/>
              </w:rPr>
            </w:pPr>
            <w:r w:rsidRPr="00BE769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ab/>
            </w:r>
            <w:r w:rsidR="00BE7693" w:rsidRPr="00BE769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「『臺南市南科特定區開發區塊F、G區段徵收工程』公滯7、8抽水站工程用地搶救發掘案」搶救發掘申請─第二期（公滯7）範圍內發掘申請書</w:t>
            </w:r>
            <w:r w:rsidR="00BE7693" w:rsidRPr="00BE7693">
              <w:rPr>
                <w:rFonts w:ascii="標楷體" w:eastAsia="標楷體" w:hAnsi="標楷體" w:hint="eastAsia"/>
                <w:sz w:val="28"/>
                <w:szCs w:val="28"/>
              </w:rPr>
              <w:t>（預計10:00-11:00）</w:t>
            </w:r>
          </w:p>
          <w:p w:rsidR="00F125B3" w:rsidRPr="006A6A6B" w:rsidRDefault="00F125B3" w:rsidP="00BE7693">
            <w:pPr>
              <w:tabs>
                <w:tab w:val="left" w:pos="540"/>
                <w:tab w:val="left" w:pos="720"/>
              </w:tabs>
              <w:wordWrap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A42110" w:rsidRPr="009731EE" w:rsidRDefault="00A42110" w:rsidP="000D5AC0">
      <w:pPr>
        <w:tabs>
          <w:tab w:val="left" w:pos="540"/>
          <w:tab w:val="left" w:pos="720"/>
        </w:tabs>
        <w:spacing w:line="500" w:lineRule="exact"/>
        <w:ind w:left="1040" w:hangingChars="371" w:hanging="1040"/>
        <w:jc w:val="both"/>
        <w:rPr>
          <w:rFonts w:ascii="標楷體" w:eastAsia="標楷體" w:hAnsi="標楷體"/>
          <w:b/>
          <w:sz w:val="28"/>
          <w:szCs w:val="28"/>
        </w:rPr>
      </w:pPr>
      <w:r w:rsidRPr="009731EE">
        <w:rPr>
          <w:rFonts w:ascii="標楷體" w:eastAsia="標楷體" w:hAnsi="標楷體" w:hint="eastAsia"/>
          <w:b/>
          <w:sz w:val="28"/>
          <w:szCs w:val="28"/>
        </w:rPr>
        <w:lastRenderedPageBreak/>
        <w:t>相關注意事項：</w:t>
      </w:r>
    </w:p>
    <w:p w:rsidR="0078750A" w:rsidRPr="0078750A" w:rsidRDefault="0078750A" w:rsidP="00F81EB7">
      <w:pPr>
        <w:pStyle w:val="a3"/>
        <w:numPr>
          <w:ilvl w:val="0"/>
          <w:numId w:val="13"/>
        </w:numPr>
        <w:ind w:left="993" w:hanging="993"/>
        <w:rPr>
          <w:rFonts w:ascii="標楷體" w:eastAsia="標楷體" w:hAnsi="標楷體"/>
          <w:sz w:val="28"/>
          <w:szCs w:val="28"/>
        </w:rPr>
      </w:pPr>
      <w:r w:rsidRPr="0078750A">
        <w:rPr>
          <w:rFonts w:ascii="標楷體" w:eastAsia="標楷體" w:hAnsi="標楷體" w:hint="eastAsia"/>
          <w:sz w:val="28"/>
          <w:szCs w:val="28"/>
        </w:rPr>
        <w:t>為利線上會議進行，</w:t>
      </w:r>
      <w:r w:rsidRPr="00F81EB7">
        <w:rPr>
          <w:rFonts w:ascii="標楷體" w:eastAsia="標楷體" w:hAnsi="標楷體" w:hint="eastAsia"/>
          <w:sz w:val="28"/>
          <w:szCs w:val="28"/>
          <w:u w:val="single"/>
        </w:rPr>
        <w:t>如「未於規定時間內」提出申請、登記發言，當日審議會進行時，不另外開放申請登記發言</w:t>
      </w:r>
      <w:r w:rsidRPr="0078750A">
        <w:rPr>
          <w:rFonts w:ascii="標楷體" w:eastAsia="標楷體" w:hAnsi="標楷體" w:hint="eastAsia"/>
          <w:sz w:val="28"/>
          <w:szCs w:val="28"/>
        </w:rPr>
        <w:t>。</w:t>
      </w:r>
    </w:p>
    <w:p w:rsidR="0078750A" w:rsidRPr="0078750A" w:rsidRDefault="0078750A" w:rsidP="00F81EB7">
      <w:pPr>
        <w:pStyle w:val="a3"/>
        <w:numPr>
          <w:ilvl w:val="0"/>
          <w:numId w:val="13"/>
        </w:numPr>
        <w:ind w:left="993" w:hanging="993"/>
        <w:rPr>
          <w:rFonts w:ascii="標楷體" w:eastAsia="標楷體" w:hAnsi="標楷體"/>
          <w:sz w:val="28"/>
          <w:szCs w:val="28"/>
        </w:rPr>
      </w:pPr>
      <w:r w:rsidRPr="0078750A">
        <w:rPr>
          <w:rFonts w:ascii="標楷體" w:eastAsia="標楷體" w:hAnsi="標楷體" w:hint="eastAsia"/>
          <w:sz w:val="28"/>
          <w:szCs w:val="28"/>
        </w:rPr>
        <w:t>請於</w:t>
      </w:r>
      <w:r w:rsidRPr="00F81EB7">
        <w:rPr>
          <w:rFonts w:ascii="標楷體" w:eastAsia="標楷體" w:hAnsi="標楷體" w:hint="eastAsia"/>
          <w:sz w:val="28"/>
          <w:szCs w:val="28"/>
          <w:u w:val="single"/>
        </w:rPr>
        <w:t>111年</w:t>
      </w:r>
      <w:r w:rsidR="00BE7693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F81EB7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BE7693">
        <w:rPr>
          <w:rFonts w:ascii="標楷體" w:eastAsia="標楷體" w:hAnsi="標楷體" w:hint="eastAsia"/>
          <w:sz w:val="28"/>
          <w:szCs w:val="28"/>
          <w:u w:val="single"/>
        </w:rPr>
        <w:t>21</w:t>
      </w:r>
      <w:r w:rsidRPr="00F81EB7">
        <w:rPr>
          <w:rFonts w:ascii="標楷體" w:eastAsia="標楷體" w:hAnsi="標楷體" w:hint="eastAsia"/>
          <w:sz w:val="28"/>
          <w:szCs w:val="28"/>
          <w:u w:val="single"/>
        </w:rPr>
        <w:t>日中午12點前</w:t>
      </w:r>
      <w:r w:rsidRPr="0078750A">
        <w:rPr>
          <w:rFonts w:ascii="標楷體" w:eastAsia="標楷體" w:hAnsi="標楷體" w:hint="eastAsia"/>
          <w:sz w:val="28"/>
          <w:szCs w:val="28"/>
        </w:rPr>
        <w:t>提出申請（以E-mail為主），申請表請寄送至</w:t>
      </w:r>
      <w:r w:rsidR="00BE7693">
        <w:rPr>
          <w:rFonts w:ascii="標楷體" w:eastAsia="標楷體" w:hAnsi="標楷體" w:hint="eastAsia"/>
          <w:sz w:val="28"/>
          <w:szCs w:val="28"/>
        </w:rPr>
        <w:t>f</w:t>
      </w:r>
      <w:r w:rsidR="00BE7693">
        <w:rPr>
          <w:rFonts w:ascii="標楷體" w:eastAsia="標楷體" w:hAnsi="標楷體"/>
          <w:sz w:val="28"/>
          <w:szCs w:val="28"/>
        </w:rPr>
        <w:t>ang0919</w:t>
      </w:r>
      <w:r w:rsidRPr="0078750A">
        <w:rPr>
          <w:rFonts w:ascii="標楷體" w:eastAsia="標楷體" w:hAnsi="標楷體" w:hint="eastAsia"/>
          <w:sz w:val="28"/>
          <w:szCs w:val="28"/>
        </w:rPr>
        <w:t>@mail.tainan.gov.tw。逾時提出者，得不受理。錄取名單將於111年</w:t>
      </w:r>
      <w:r w:rsidR="00BE7693">
        <w:rPr>
          <w:rFonts w:ascii="標楷體" w:eastAsia="標楷體" w:hAnsi="標楷體" w:hint="eastAsia"/>
          <w:sz w:val="28"/>
          <w:szCs w:val="28"/>
        </w:rPr>
        <w:t>1</w:t>
      </w:r>
      <w:r w:rsidR="00BE7693">
        <w:rPr>
          <w:rFonts w:ascii="標楷體" w:eastAsia="標楷體" w:hAnsi="標楷體"/>
          <w:sz w:val="28"/>
          <w:szCs w:val="28"/>
        </w:rPr>
        <w:t>2</w:t>
      </w:r>
      <w:r w:rsidRPr="0078750A">
        <w:rPr>
          <w:rFonts w:ascii="標楷體" w:eastAsia="標楷體" w:hAnsi="標楷體" w:hint="eastAsia"/>
          <w:sz w:val="28"/>
          <w:szCs w:val="28"/>
        </w:rPr>
        <w:t>月</w:t>
      </w:r>
      <w:r w:rsidR="00BE7693">
        <w:rPr>
          <w:rFonts w:ascii="標楷體" w:eastAsia="標楷體" w:hAnsi="標楷體" w:hint="eastAsia"/>
          <w:sz w:val="28"/>
          <w:szCs w:val="28"/>
        </w:rPr>
        <w:t>2</w:t>
      </w:r>
      <w:r w:rsidRPr="0078750A">
        <w:rPr>
          <w:rFonts w:ascii="標楷體" w:eastAsia="標楷體" w:hAnsi="標楷體" w:hint="eastAsia"/>
          <w:sz w:val="28"/>
          <w:szCs w:val="28"/>
        </w:rPr>
        <w:t>1日中午12點前公告於臺南市政府文化局或臺南市文化資產管理處官網，不另通知。</w:t>
      </w:r>
      <w:r w:rsidRPr="00F81EB7">
        <w:rPr>
          <w:rFonts w:ascii="標楷體" w:eastAsia="標楷體" w:hAnsi="標楷體" w:hint="eastAsia"/>
          <w:sz w:val="28"/>
          <w:szCs w:val="28"/>
          <w:u w:val="single"/>
        </w:rPr>
        <w:t>如獲錄取，本處承辦人員會寄出E-mail通知線上相關網址（WEBEX或Google Meet），</w:t>
      </w:r>
      <w:r w:rsidR="00F81EB7">
        <w:rPr>
          <w:rFonts w:ascii="標楷體" w:eastAsia="標楷體" w:hAnsi="標楷體" w:hint="eastAsia"/>
          <w:sz w:val="28"/>
          <w:szCs w:val="28"/>
          <w:u w:val="single"/>
        </w:rPr>
        <w:t>及開放測試時段</w:t>
      </w:r>
      <w:r w:rsidRPr="0078750A">
        <w:rPr>
          <w:rFonts w:ascii="標楷體" w:eastAsia="標楷體" w:hAnsi="標楷體" w:hint="eastAsia"/>
          <w:sz w:val="28"/>
          <w:szCs w:val="28"/>
        </w:rPr>
        <w:t>。</w:t>
      </w:r>
    </w:p>
    <w:p w:rsidR="0078750A" w:rsidRPr="0078750A" w:rsidRDefault="0078750A" w:rsidP="0078750A">
      <w:pPr>
        <w:pStyle w:val="a3"/>
        <w:numPr>
          <w:ilvl w:val="0"/>
          <w:numId w:val="13"/>
        </w:numPr>
        <w:rPr>
          <w:rFonts w:ascii="標楷體" w:eastAsia="標楷體" w:hAnsi="標楷體"/>
          <w:sz w:val="28"/>
          <w:szCs w:val="28"/>
        </w:rPr>
      </w:pPr>
      <w:r w:rsidRPr="0078750A">
        <w:rPr>
          <w:rFonts w:ascii="標楷體" w:eastAsia="標楷體" w:hAnsi="標楷體" w:hint="eastAsia"/>
          <w:sz w:val="28"/>
          <w:szCs w:val="28"/>
        </w:rPr>
        <w:t>其他規定詳見《臺南市政府文化資產審議會旁聽要點》。</w:t>
      </w:r>
    </w:p>
    <w:p w:rsidR="00A42110" w:rsidRPr="001529D7" w:rsidRDefault="0078750A" w:rsidP="001529D7">
      <w:pPr>
        <w:pStyle w:val="a3"/>
        <w:numPr>
          <w:ilvl w:val="0"/>
          <w:numId w:val="13"/>
        </w:numPr>
        <w:rPr>
          <w:rFonts w:ascii="標楷體" w:eastAsia="標楷體" w:hAnsi="標楷體"/>
          <w:b/>
          <w:sz w:val="40"/>
          <w:szCs w:val="40"/>
        </w:rPr>
      </w:pPr>
      <w:r w:rsidRPr="0078750A">
        <w:rPr>
          <w:rFonts w:ascii="標楷體" w:eastAsia="標楷體" w:hAnsi="標楷體" w:hint="eastAsia"/>
          <w:sz w:val="28"/>
          <w:szCs w:val="28"/>
        </w:rPr>
        <w:t>若有相關問題請洽臺南市文化資產管理處 06-2213597#6</w:t>
      </w:r>
      <w:r w:rsidR="001529D7">
        <w:rPr>
          <w:rFonts w:ascii="標楷體" w:eastAsia="標楷體" w:hAnsi="標楷體"/>
          <w:sz w:val="28"/>
          <w:szCs w:val="28"/>
        </w:rPr>
        <w:t>1</w:t>
      </w:r>
      <w:r w:rsidRPr="0078750A">
        <w:rPr>
          <w:rFonts w:ascii="標楷體" w:eastAsia="標楷體" w:hAnsi="標楷體" w:hint="eastAsia"/>
          <w:sz w:val="28"/>
          <w:szCs w:val="28"/>
        </w:rPr>
        <w:t>0</w:t>
      </w:r>
      <w:r w:rsidR="001529D7">
        <w:rPr>
          <w:rFonts w:ascii="標楷體" w:eastAsia="標楷體" w:hAnsi="標楷體" w:hint="eastAsia"/>
          <w:sz w:val="28"/>
          <w:szCs w:val="28"/>
        </w:rPr>
        <w:t xml:space="preserve"> 方先生</w:t>
      </w:r>
      <w:bookmarkStart w:id="0" w:name="_GoBack"/>
      <w:bookmarkEnd w:id="0"/>
      <w:r w:rsidRPr="001529D7">
        <w:rPr>
          <w:rFonts w:ascii="標楷體" w:eastAsia="標楷體" w:hAnsi="標楷體" w:hint="eastAsia"/>
          <w:sz w:val="28"/>
          <w:szCs w:val="28"/>
        </w:rPr>
        <w:t>。</w:t>
      </w:r>
      <w:r w:rsidR="00A42110" w:rsidRPr="001529D7">
        <w:rPr>
          <w:rFonts w:ascii="標楷體" w:eastAsia="標楷體" w:hAnsi="標楷體"/>
          <w:kern w:val="0"/>
          <w:sz w:val="28"/>
          <w:szCs w:val="28"/>
        </w:rPr>
        <w:br w:type="page"/>
      </w:r>
      <w:r w:rsidR="00A42110" w:rsidRPr="001529D7">
        <w:rPr>
          <w:rFonts w:ascii="標楷體" w:eastAsia="標楷體" w:hAnsi="標楷體" w:hint="eastAsia"/>
          <w:b/>
          <w:sz w:val="40"/>
          <w:szCs w:val="40"/>
        </w:rPr>
        <w:lastRenderedPageBreak/>
        <w:t>臺南市政府文化資產審議會旁聽要點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臺南市政府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以下簡稱本府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為執行文化資產審議會組織及運作辦法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以下簡稱本辦法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第十一條之規定，落實民眾參與文化資產之審議作業，並維護會場秩序，特訂定本要點。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本府召開文化資產審議會（以下簡稱本會議）時，相關個人、團體得依本要點規定申請旁聽本會議。</w:t>
      </w:r>
    </w:p>
    <w:p w:rsidR="0061457A" w:rsidRDefault="00A42110" w:rsidP="002C2094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本府依本辦法第十二條規定公告本會議資訊時，應一併公告當次會議旁聽申請文件；申請旁聽本會議者，應依該旁聽申請文件所載之受理時間、受理方式提出申請。</w:t>
      </w:r>
    </w:p>
    <w:p w:rsidR="00A42110" w:rsidRPr="00FC1472" w:rsidRDefault="00A42110" w:rsidP="002C2094">
      <w:pPr>
        <w:pStyle w:val="a3"/>
        <w:widowControl w:val="0"/>
        <w:suppressAutoHyphens w:val="0"/>
        <w:overflowPunct/>
        <w:autoSpaceDE/>
        <w:autoSpaceDN/>
        <w:spacing w:line="40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Default="00A42110" w:rsidP="002C2094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本會議旁聽之總人數以二十人為原則。</w:t>
      </w:r>
    </w:p>
    <w:p w:rsidR="00D70379" w:rsidRPr="00FC1472" w:rsidRDefault="00D70379" w:rsidP="002C2094">
      <w:pPr>
        <w:pStyle w:val="a3"/>
        <w:widowControl w:val="0"/>
        <w:suppressAutoHyphens w:val="0"/>
        <w:overflowPunct/>
        <w:autoSpaceDE/>
        <w:autoSpaceDN/>
        <w:spacing w:line="40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本府得依申請人意見之代表性及申請送達之時間順序，准許其旁聽。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旁聽人員應於本會議擇定之旁聽室，或本府工作人員安排之其他適當地點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以下簡稱旁聽區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旁聽。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旁聽人員登記發言者，應依下列規定辦理：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至遲應於本會議開始前一小時提出申請，以便安排發言順序；逾時提出者，得不受理。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本會議之審議案件無法於第一次會議完成決議時，其後舉行之同項會議不再受理旁聽人員登記發言。但旁聽人員仍得旁聽，如有意見得以書面表達。但經主席徵詢全體出席委員同意者，不在此限。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，每人表達意見以三分鐘為限，並以發言一次為原則；發言者若為單位或團體，以遴派一名代表發言為原則，且每位代表發言時間以三分鐘為限。必要時得協調不同意見代表登記發言並限制發言人數。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每一審議案件表達意見之總時間，以三十分鐘為原則。但主席得視會議情形調整發言時間。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發言者依本會議工作人員安排之發言順序及座次，於會場表達意見。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意見表達應就本會議之審議案件為之，並提供該意見之書面資料。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0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登記發言之旁聽人員，未及於會場表達意見者，得另提書面意見送達本府。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旁聽人員應遵守下列事項：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禁止攜帶廣播設備、棍棒、器械、化學製劑或其他危險物品。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禁止攜帶無線麥克風或其他妨礙會議進行之物品。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禁止吸煙，並將行動電話關閉或靜音。</w:t>
      </w:r>
    </w:p>
    <w:p w:rsidR="00A42110" w:rsidRPr="00975589" w:rsidRDefault="00A42110" w:rsidP="002C2094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不得於會場內大聲喧鬧、鼓譟或其他干擾本會議進行之行為。</w:t>
      </w:r>
    </w:p>
    <w:p w:rsidR="00A42110" w:rsidRPr="00FC1472" w:rsidRDefault="00A42110" w:rsidP="002C2094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0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本會議進行委員決議時，旁聽人員均應離開會場。但經全體出席委員同意者，不在此限。</w:t>
      </w:r>
    </w:p>
    <w:p w:rsidR="00A42110" w:rsidRPr="00CC6CE8" w:rsidRDefault="00A42110" w:rsidP="002C2094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00" w:lineRule="exact"/>
        <w:ind w:left="708" w:hangingChars="253" w:hanging="708"/>
        <w:jc w:val="both"/>
        <w:rPr>
          <w:rFonts w:ascii="標楷體" w:eastAsia="標楷體" w:hAnsi="標楷體"/>
        </w:rPr>
      </w:pPr>
      <w:r w:rsidRPr="00CC6CE8">
        <w:rPr>
          <w:rFonts w:ascii="標楷體" w:eastAsia="標楷體" w:hAnsi="標楷體" w:hint="eastAsia"/>
          <w:sz w:val="28"/>
          <w:szCs w:val="28"/>
        </w:rPr>
        <w:t>旁聽人員違反第七點規定、妨礙會議秩序或其他不當行為者，主席得終止其旁聽，命其離開會場及旁聽區。</w:t>
      </w:r>
    </w:p>
    <w:sectPr w:rsidR="00A42110" w:rsidRPr="00CC6CE8" w:rsidSect="002C2094">
      <w:footerReference w:type="default" r:id="rId7"/>
      <w:pgSz w:w="11906" w:h="16838"/>
      <w:pgMar w:top="568" w:right="720" w:bottom="426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023" w:rsidRDefault="00350023" w:rsidP="000D5AC0">
      <w:r>
        <w:separator/>
      </w:r>
    </w:p>
  </w:endnote>
  <w:endnote w:type="continuationSeparator" w:id="0">
    <w:p w:rsidR="00350023" w:rsidRDefault="00350023" w:rsidP="000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65302"/>
      <w:docPartObj>
        <w:docPartGallery w:val="Page Numbers (Bottom of Page)"/>
        <w:docPartUnique/>
      </w:docPartObj>
    </w:sdtPr>
    <w:sdtEndPr/>
    <w:sdtContent>
      <w:p w:rsidR="002C2094" w:rsidRDefault="006A6A6B" w:rsidP="002C20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DB8" w:rsidRPr="00905DB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023" w:rsidRDefault="00350023" w:rsidP="000D5AC0">
      <w:r>
        <w:separator/>
      </w:r>
    </w:p>
  </w:footnote>
  <w:footnote w:type="continuationSeparator" w:id="0">
    <w:p w:rsidR="00350023" w:rsidRDefault="00350023" w:rsidP="000D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3073"/>
    <w:multiLevelType w:val="hybridMultilevel"/>
    <w:tmpl w:val="6D0A9A92"/>
    <w:lvl w:ilvl="0" w:tplc="5966098A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2263B"/>
    <w:multiLevelType w:val="hybridMultilevel"/>
    <w:tmpl w:val="07D499F6"/>
    <w:lvl w:ilvl="0" w:tplc="7812E8A8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FE2BE6"/>
    <w:multiLevelType w:val="hybridMultilevel"/>
    <w:tmpl w:val="8932BE28"/>
    <w:lvl w:ilvl="0" w:tplc="004A6498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7F764F2"/>
    <w:multiLevelType w:val="multilevel"/>
    <w:tmpl w:val="F1EC80DE"/>
    <w:styleLink w:val="LS1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cs="Times New Roman"/>
      </w:rPr>
    </w:lvl>
  </w:abstractNum>
  <w:abstractNum w:abstractNumId="4" w15:restartNumberingAfterBreak="0">
    <w:nsid w:val="2A8608DB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A612256"/>
    <w:multiLevelType w:val="hybridMultilevel"/>
    <w:tmpl w:val="A7E0C82E"/>
    <w:lvl w:ilvl="0" w:tplc="0FF8DD3A">
      <w:start w:val="1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32"/>
        <w:szCs w:val="36"/>
        <w:lang w:val="en-US"/>
      </w:rPr>
    </w:lvl>
    <w:lvl w:ilvl="1" w:tplc="478C324C">
      <w:start w:val="1"/>
      <w:numFmt w:val="taiwaneseCountingThousand"/>
      <w:lvlText w:val="□%2、"/>
      <w:lvlJc w:val="left"/>
      <w:pPr>
        <w:tabs>
          <w:tab w:val="num" w:pos="1342"/>
        </w:tabs>
        <w:ind w:left="1342" w:hanging="720"/>
      </w:pPr>
      <w:rPr>
        <w:rFonts w:hint="eastAsia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 w15:restartNumberingAfterBreak="0">
    <w:nsid w:val="52931FA5"/>
    <w:multiLevelType w:val="hybridMultilevel"/>
    <w:tmpl w:val="DC0E9F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4144589"/>
    <w:multiLevelType w:val="hybridMultilevel"/>
    <w:tmpl w:val="B2DE786E"/>
    <w:lvl w:ilvl="0" w:tplc="8D30E12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0570A13"/>
    <w:multiLevelType w:val="hybridMultilevel"/>
    <w:tmpl w:val="66CE4D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6A14C7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taiwaneseCountingThousand"/>
        <w:lvlText w:val="%1、"/>
        <w:lvlJc w:val="left"/>
        <w:pPr>
          <w:ind w:left="360" w:hanging="360"/>
        </w:pPr>
        <w:rPr>
          <w:rFonts w:ascii="標楷體" w:eastAsia="標楷體" w:hAnsi="標楷體" w:cs="Times New Roman" w:hint="eastAsia"/>
          <w:b w:val="0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67"/>
    <w:rsid w:val="000427B6"/>
    <w:rsid w:val="00044AC6"/>
    <w:rsid w:val="000704FA"/>
    <w:rsid w:val="00073D09"/>
    <w:rsid w:val="0008678F"/>
    <w:rsid w:val="000962D6"/>
    <w:rsid w:val="000B0846"/>
    <w:rsid w:val="000C54E0"/>
    <w:rsid w:val="000D5AC0"/>
    <w:rsid w:val="000E22F2"/>
    <w:rsid w:val="000F01D1"/>
    <w:rsid w:val="0012777C"/>
    <w:rsid w:val="001529D7"/>
    <w:rsid w:val="001D2CBA"/>
    <w:rsid w:val="00224D47"/>
    <w:rsid w:val="00245B57"/>
    <w:rsid w:val="00261D71"/>
    <w:rsid w:val="002C2094"/>
    <w:rsid w:val="00305167"/>
    <w:rsid w:val="00346785"/>
    <w:rsid w:val="00350023"/>
    <w:rsid w:val="003647F5"/>
    <w:rsid w:val="003A079D"/>
    <w:rsid w:val="003D64F4"/>
    <w:rsid w:val="003E27A7"/>
    <w:rsid w:val="003F5314"/>
    <w:rsid w:val="004012C8"/>
    <w:rsid w:val="00427F4E"/>
    <w:rsid w:val="004360FB"/>
    <w:rsid w:val="00453B10"/>
    <w:rsid w:val="00476989"/>
    <w:rsid w:val="00515362"/>
    <w:rsid w:val="00541AE2"/>
    <w:rsid w:val="005440EF"/>
    <w:rsid w:val="00567773"/>
    <w:rsid w:val="00581D5E"/>
    <w:rsid w:val="0061457A"/>
    <w:rsid w:val="0065193F"/>
    <w:rsid w:val="00655702"/>
    <w:rsid w:val="006A6A6B"/>
    <w:rsid w:val="006F045F"/>
    <w:rsid w:val="006F12D7"/>
    <w:rsid w:val="00707A6D"/>
    <w:rsid w:val="0072756C"/>
    <w:rsid w:val="0078750A"/>
    <w:rsid w:val="007B4988"/>
    <w:rsid w:val="007C0FED"/>
    <w:rsid w:val="007D50FF"/>
    <w:rsid w:val="008343C2"/>
    <w:rsid w:val="00844DC0"/>
    <w:rsid w:val="008A4037"/>
    <w:rsid w:val="008A6C85"/>
    <w:rsid w:val="008D6785"/>
    <w:rsid w:val="00905DB8"/>
    <w:rsid w:val="00906966"/>
    <w:rsid w:val="009731EE"/>
    <w:rsid w:val="00975589"/>
    <w:rsid w:val="009D2F1B"/>
    <w:rsid w:val="00A10854"/>
    <w:rsid w:val="00A42110"/>
    <w:rsid w:val="00A56EBD"/>
    <w:rsid w:val="00AA7987"/>
    <w:rsid w:val="00AD56C9"/>
    <w:rsid w:val="00AE2651"/>
    <w:rsid w:val="00AE5849"/>
    <w:rsid w:val="00B2341A"/>
    <w:rsid w:val="00B42672"/>
    <w:rsid w:val="00B5597C"/>
    <w:rsid w:val="00B73FCC"/>
    <w:rsid w:val="00B97020"/>
    <w:rsid w:val="00BA5B00"/>
    <w:rsid w:val="00BC7525"/>
    <w:rsid w:val="00BE7693"/>
    <w:rsid w:val="00BF7542"/>
    <w:rsid w:val="00C23D57"/>
    <w:rsid w:val="00C23DF3"/>
    <w:rsid w:val="00C971FF"/>
    <w:rsid w:val="00CB737E"/>
    <w:rsid w:val="00CC6CE8"/>
    <w:rsid w:val="00D257E6"/>
    <w:rsid w:val="00D47EED"/>
    <w:rsid w:val="00D70379"/>
    <w:rsid w:val="00DE69F3"/>
    <w:rsid w:val="00E02E31"/>
    <w:rsid w:val="00E06E03"/>
    <w:rsid w:val="00E55288"/>
    <w:rsid w:val="00E925B7"/>
    <w:rsid w:val="00EC02D3"/>
    <w:rsid w:val="00EE6D62"/>
    <w:rsid w:val="00F125B3"/>
    <w:rsid w:val="00F4248E"/>
    <w:rsid w:val="00F81EB7"/>
    <w:rsid w:val="00FC1472"/>
    <w:rsid w:val="00FD78C2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CC778"/>
  <w15:docId w15:val="{1228728E-2EEB-4F9C-98D2-0623F9E9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1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DC0"/>
    <w:pPr>
      <w:widowControl/>
      <w:suppressAutoHyphens/>
      <w:overflowPunct w:val="0"/>
      <w:autoSpaceDE w:val="0"/>
      <w:autoSpaceDN w:val="0"/>
      <w:ind w:left="480"/>
    </w:pPr>
    <w:rPr>
      <w:rFonts w:ascii="Calibri" w:hAnsi="Calibri"/>
      <w:kern w:val="3"/>
    </w:rPr>
  </w:style>
  <w:style w:type="character" w:customStyle="1" w:styleId="Internetlink">
    <w:name w:val="Internet link"/>
    <w:uiPriority w:val="99"/>
    <w:rsid w:val="00844DC0"/>
    <w:rPr>
      <w:rFonts w:cs="Times New Roman"/>
      <w:color w:val="0563C1"/>
      <w:u w:val="single" w:color="000000"/>
    </w:rPr>
  </w:style>
  <w:style w:type="character" w:styleId="a4">
    <w:name w:val="Hyperlink"/>
    <w:uiPriority w:val="99"/>
    <w:rsid w:val="00844DC0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76989"/>
    <w:rPr>
      <w:rFonts w:cs="Times New Roman"/>
      <w:i/>
      <w:iCs/>
    </w:rPr>
  </w:style>
  <w:style w:type="numbering" w:customStyle="1" w:styleId="LS1">
    <w:name w:val="LS1"/>
    <w:rsid w:val="005346A2"/>
    <w:pPr>
      <w:numPr>
        <w:numId w:val="2"/>
      </w:numPr>
    </w:pPr>
  </w:style>
  <w:style w:type="paragraph" w:styleId="a6">
    <w:name w:val="header"/>
    <w:basedOn w:val="a"/>
    <w:link w:val="a7"/>
    <w:uiPriority w:val="99"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0D5AC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0D5AC0"/>
    <w:rPr>
      <w:rFonts w:ascii="Times New Roman" w:hAnsi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BF75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臺南市文化資產審議會</dc:title>
  <dc:creator>User</dc:creator>
  <cp:lastModifiedBy>臺南市文化資產管理處</cp:lastModifiedBy>
  <cp:revision>12</cp:revision>
  <cp:lastPrinted>2018-03-16T00:32:00Z</cp:lastPrinted>
  <dcterms:created xsi:type="dcterms:W3CDTF">2021-04-07T05:30:00Z</dcterms:created>
  <dcterms:modified xsi:type="dcterms:W3CDTF">2022-12-15T01:35:00Z</dcterms:modified>
</cp:coreProperties>
</file>